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6C" w:rsidRPr="00104A46" w:rsidRDefault="00D600DE" w:rsidP="003C0672">
      <w:pPr>
        <w:pStyle w:val="a3"/>
        <w:ind w:left="0"/>
        <w:jc w:val="center"/>
        <w:rPr>
          <w:rFonts w:ascii="Times New Roman" w:hAnsi="Times New Roman" w:cs="Times New Roman"/>
          <w:b/>
          <w:bCs/>
          <w:sz w:val="28"/>
          <w:szCs w:val="28"/>
          <w:lang w:eastAsia="en-US"/>
        </w:rPr>
      </w:pPr>
      <w:r w:rsidRPr="00104A46">
        <w:rPr>
          <w:rFonts w:ascii="Times New Roman" w:hAnsi="Times New Roman" w:cs="Times New Roman"/>
          <w:b/>
          <w:bCs/>
          <w:sz w:val="28"/>
          <w:szCs w:val="28"/>
          <w:lang w:eastAsia="en-US"/>
        </w:rPr>
        <w:t>РЕШЕНИЕ</w:t>
      </w:r>
    </w:p>
    <w:p w:rsidR="00D600DE" w:rsidRPr="00104A46" w:rsidRDefault="00D600DE" w:rsidP="003C0672">
      <w:pPr>
        <w:pStyle w:val="a3"/>
        <w:ind w:left="0"/>
        <w:jc w:val="center"/>
        <w:rPr>
          <w:rFonts w:ascii="Times New Roman" w:hAnsi="Times New Roman" w:cs="Times New Roman"/>
          <w:b/>
          <w:sz w:val="28"/>
          <w:szCs w:val="28"/>
          <w:lang w:eastAsia="en-US"/>
        </w:rPr>
      </w:pPr>
      <w:r w:rsidRPr="00104A46">
        <w:rPr>
          <w:rFonts w:ascii="Times New Roman" w:hAnsi="Times New Roman" w:cs="Times New Roman"/>
          <w:b/>
          <w:sz w:val="28"/>
          <w:szCs w:val="28"/>
          <w:lang w:eastAsia="en-US"/>
        </w:rPr>
        <w:t>совместного заседания Комитета РСПП по промышленной политике</w:t>
      </w:r>
      <w:r w:rsidRPr="00104A46">
        <w:rPr>
          <w:rFonts w:ascii="Times New Roman" w:hAnsi="Times New Roman" w:cs="Times New Roman"/>
          <w:b/>
          <w:sz w:val="28"/>
          <w:szCs w:val="28"/>
          <w:lang w:eastAsia="en-US"/>
        </w:rPr>
        <w:br/>
        <w:t>и техническому регулированию и Комитета ТПП РФ по техническому регулированию, стандартизации и качеству продукции</w:t>
      </w:r>
    </w:p>
    <w:p w:rsidR="00D600DE" w:rsidRPr="00104A46" w:rsidRDefault="00D600DE" w:rsidP="003C0672">
      <w:pPr>
        <w:pStyle w:val="a3"/>
        <w:ind w:left="0" w:firstLine="709"/>
        <w:jc w:val="both"/>
        <w:rPr>
          <w:rFonts w:ascii="Times New Roman" w:hAnsi="Times New Roman" w:cs="Times New Roman"/>
          <w:sz w:val="28"/>
          <w:szCs w:val="28"/>
          <w:lang w:eastAsia="en-US"/>
        </w:rPr>
      </w:pPr>
    </w:p>
    <w:p w:rsidR="00886730" w:rsidRPr="00104A46" w:rsidRDefault="00814D8B" w:rsidP="003C0672">
      <w:pPr>
        <w:pStyle w:val="a3"/>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С ноября 2019 г</w:t>
      </w:r>
      <w:r w:rsidR="00553A21" w:rsidRPr="00104A46">
        <w:rPr>
          <w:rFonts w:ascii="Times New Roman" w:hAnsi="Times New Roman" w:cs="Times New Roman"/>
          <w:sz w:val="28"/>
          <w:szCs w:val="28"/>
          <w:lang w:eastAsia="en-US"/>
        </w:rPr>
        <w:t>.</w:t>
      </w:r>
      <w:r w:rsidRPr="00104A46">
        <w:rPr>
          <w:rFonts w:ascii="Times New Roman" w:hAnsi="Times New Roman" w:cs="Times New Roman"/>
          <w:sz w:val="28"/>
          <w:szCs w:val="28"/>
          <w:lang w:eastAsia="en-US"/>
        </w:rPr>
        <w:t xml:space="preserve"> организации-члены Некоммерческого партнерства «Объединение производителей железнодорожной техники» </w:t>
      </w:r>
      <w:r w:rsidR="00553A21" w:rsidRPr="00104A46">
        <w:rPr>
          <w:rFonts w:ascii="Times New Roman" w:hAnsi="Times New Roman" w:cs="Times New Roman"/>
          <w:sz w:val="28"/>
          <w:szCs w:val="28"/>
          <w:lang w:eastAsia="en-US"/>
        </w:rPr>
        <w:t>(НП «ОПЖТ»)</w:t>
      </w:r>
      <w:r w:rsidR="00FC1D05"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при подтверждении соответствия своей продукции техническим регламентам</w:t>
      </w:r>
      <w:r w:rsidR="00FC1D05"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rPr>
        <w:t>ТР ТС 001/2011, ТР ТС 002/2011, ТР ТС 003/2011</w:t>
      </w:r>
      <w:r w:rsidR="00553A21" w:rsidRPr="00104A46">
        <w:rPr>
          <w:rFonts w:ascii="Times New Roman" w:hAnsi="Times New Roman" w:cs="Times New Roman"/>
          <w:sz w:val="28"/>
          <w:szCs w:val="28"/>
        </w:rPr>
        <w:t xml:space="preserve"> (далее – технические регламенты)</w:t>
      </w:r>
      <w:r w:rsidRPr="00104A46">
        <w:rPr>
          <w:rFonts w:ascii="Times New Roman" w:hAnsi="Times New Roman" w:cs="Times New Roman"/>
          <w:sz w:val="28"/>
          <w:szCs w:val="28"/>
        </w:rPr>
        <w:t xml:space="preserve">, утвержденных решением </w:t>
      </w:r>
      <w:r w:rsidRPr="00104A46">
        <w:rPr>
          <w:rFonts w:ascii="Times New Roman" w:hAnsi="Times New Roman" w:cs="Times New Roman"/>
          <w:sz w:val="28"/>
          <w:szCs w:val="28"/>
          <w:lang w:eastAsia="en-US"/>
        </w:rPr>
        <w:t>Комиссии Таможенного союза</w:t>
      </w:r>
      <w:r w:rsidR="00FC1D05"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от 15 июля 2011 г. № 710, ст</w:t>
      </w:r>
      <w:r w:rsidR="00800852" w:rsidRPr="00104A46">
        <w:rPr>
          <w:rFonts w:ascii="Times New Roman" w:hAnsi="Times New Roman" w:cs="Times New Roman"/>
          <w:sz w:val="28"/>
          <w:szCs w:val="28"/>
          <w:lang w:eastAsia="en-US"/>
        </w:rPr>
        <w:t>олкнулись</w:t>
      </w:r>
      <w:r w:rsidRPr="00104A46">
        <w:rPr>
          <w:rFonts w:ascii="Times New Roman" w:hAnsi="Times New Roman" w:cs="Times New Roman"/>
          <w:sz w:val="28"/>
          <w:szCs w:val="28"/>
          <w:lang w:eastAsia="en-US"/>
        </w:rPr>
        <w:t xml:space="preserve"> с требованием </w:t>
      </w:r>
      <w:r w:rsidR="00886730" w:rsidRPr="00104A46">
        <w:rPr>
          <w:rFonts w:ascii="Times New Roman" w:hAnsi="Times New Roman" w:cs="Times New Roman"/>
          <w:sz w:val="28"/>
          <w:szCs w:val="28"/>
          <w:lang w:eastAsia="en-US"/>
        </w:rPr>
        <w:t xml:space="preserve">органов надзора в области железнодорожного транспорта и </w:t>
      </w:r>
      <w:r w:rsidRPr="00104A46">
        <w:rPr>
          <w:rFonts w:ascii="Times New Roman" w:hAnsi="Times New Roman" w:cs="Times New Roman"/>
          <w:sz w:val="28"/>
          <w:szCs w:val="28"/>
          <w:lang w:eastAsia="en-US"/>
        </w:rPr>
        <w:t>органов</w:t>
      </w:r>
      <w:r w:rsidR="00886730"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 xml:space="preserve">по сертификации </w:t>
      </w:r>
      <w:r w:rsidR="00043D0D" w:rsidRPr="00104A46">
        <w:rPr>
          <w:rFonts w:ascii="Times New Roman" w:hAnsi="Times New Roman" w:cs="Times New Roman"/>
          <w:sz w:val="28"/>
          <w:szCs w:val="28"/>
          <w:lang w:eastAsia="en-US"/>
        </w:rPr>
        <w:t>по</w:t>
      </w:r>
      <w:r w:rsidRPr="00104A46">
        <w:rPr>
          <w:rFonts w:ascii="Times New Roman" w:hAnsi="Times New Roman" w:cs="Times New Roman"/>
          <w:sz w:val="28"/>
          <w:szCs w:val="28"/>
          <w:lang w:eastAsia="en-US"/>
        </w:rPr>
        <w:t xml:space="preserve"> устан</w:t>
      </w:r>
      <w:r w:rsidR="00043D0D" w:rsidRPr="00104A46">
        <w:rPr>
          <w:rFonts w:ascii="Times New Roman" w:hAnsi="Times New Roman" w:cs="Times New Roman"/>
          <w:sz w:val="28"/>
          <w:szCs w:val="28"/>
          <w:lang w:eastAsia="en-US"/>
        </w:rPr>
        <w:t>овлению</w:t>
      </w:r>
      <w:r w:rsidRPr="00104A46">
        <w:rPr>
          <w:rFonts w:ascii="Times New Roman" w:hAnsi="Times New Roman" w:cs="Times New Roman"/>
          <w:sz w:val="28"/>
          <w:szCs w:val="28"/>
          <w:lang w:eastAsia="en-US"/>
        </w:rPr>
        <w:t xml:space="preserve"> </w:t>
      </w:r>
      <w:r w:rsidR="00800852" w:rsidRPr="00104A46">
        <w:rPr>
          <w:rFonts w:ascii="Times New Roman" w:hAnsi="Times New Roman" w:cs="Times New Roman"/>
          <w:sz w:val="28"/>
          <w:szCs w:val="28"/>
          <w:lang w:eastAsia="en-US"/>
        </w:rPr>
        <w:t>для всех</w:t>
      </w:r>
      <w:r w:rsidRPr="00104A46">
        <w:rPr>
          <w:rFonts w:ascii="Times New Roman" w:hAnsi="Times New Roman" w:cs="Times New Roman"/>
          <w:sz w:val="28"/>
          <w:szCs w:val="28"/>
          <w:lang w:eastAsia="en-US"/>
        </w:rPr>
        <w:t xml:space="preserve"> объектов технического регулирования назначенного срока службы или назначенного ресурса</w:t>
      </w:r>
      <w:r w:rsidR="003566AD" w:rsidRPr="00104A46">
        <w:rPr>
          <w:rFonts w:ascii="Times New Roman" w:hAnsi="Times New Roman" w:cs="Times New Roman"/>
          <w:sz w:val="28"/>
          <w:szCs w:val="28"/>
          <w:lang w:eastAsia="en-US"/>
        </w:rPr>
        <w:t xml:space="preserve">. В соответствии с установленными в технических регламентах определениями </w:t>
      </w:r>
      <w:r w:rsidRPr="00104A46">
        <w:rPr>
          <w:rFonts w:ascii="Times New Roman" w:hAnsi="Times New Roman" w:cs="Times New Roman"/>
          <w:sz w:val="28"/>
          <w:szCs w:val="28"/>
          <w:lang w:eastAsia="en-US"/>
        </w:rPr>
        <w:t xml:space="preserve">по достижению </w:t>
      </w:r>
      <w:r w:rsidR="00383F54" w:rsidRPr="00104A46">
        <w:rPr>
          <w:rFonts w:ascii="Times New Roman" w:hAnsi="Times New Roman" w:cs="Times New Roman"/>
          <w:sz w:val="28"/>
          <w:szCs w:val="28"/>
          <w:lang w:eastAsia="en-US"/>
        </w:rPr>
        <w:t xml:space="preserve">назначенных </w:t>
      </w:r>
      <w:r w:rsidR="003566AD" w:rsidRPr="00104A46">
        <w:rPr>
          <w:rFonts w:ascii="Times New Roman" w:hAnsi="Times New Roman" w:cs="Times New Roman"/>
          <w:sz w:val="28"/>
          <w:szCs w:val="28"/>
          <w:lang w:eastAsia="en-US"/>
        </w:rPr>
        <w:t>сроков (ресурсов)</w:t>
      </w:r>
      <w:r w:rsidRPr="00104A46">
        <w:rPr>
          <w:rFonts w:ascii="Times New Roman" w:hAnsi="Times New Roman" w:cs="Times New Roman"/>
          <w:sz w:val="28"/>
          <w:szCs w:val="28"/>
          <w:lang w:eastAsia="en-US"/>
        </w:rPr>
        <w:t xml:space="preserve"> эксплуатация продукции должна быть прекращена вне зависимости</w:t>
      </w:r>
      <w:r w:rsidR="00886730"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от ее технического состояния.</w:t>
      </w:r>
      <w:r w:rsidR="00886730" w:rsidRPr="00104A46">
        <w:rPr>
          <w:rFonts w:ascii="Times New Roman" w:hAnsi="Times New Roman" w:cs="Times New Roman"/>
          <w:sz w:val="28"/>
          <w:szCs w:val="28"/>
          <w:lang w:eastAsia="en-US"/>
        </w:rPr>
        <w:t xml:space="preserve"> При этом технические регламенты устанавливают </w:t>
      </w:r>
      <w:r w:rsidR="003566AD" w:rsidRPr="00104A46">
        <w:rPr>
          <w:rFonts w:ascii="Times New Roman" w:hAnsi="Times New Roman" w:cs="Times New Roman"/>
          <w:sz w:val="28"/>
          <w:szCs w:val="28"/>
          <w:lang w:eastAsia="en-US"/>
        </w:rPr>
        <w:t xml:space="preserve">и </w:t>
      </w:r>
      <w:r w:rsidR="00886730" w:rsidRPr="00104A46">
        <w:rPr>
          <w:rFonts w:ascii="Times New Roman" w:hAnsi="Times New Roman" w:cs="Times New Roman"/>
          <w:sz w:val="28"/>
          <w:szCs w:val="28"/>
          <w:lang w:eastAsia="en-US"/>
        </w:rPr>
        <w:t>другие пути</w:t>
      </w:r>
      <w:r w:rsidR="00383F54" w:rsidRPr="00104A46">
        <w:rPr>
          <w:rFonts w:ascii="Times New Roman" w:hAnsi="Times New Roman" w:cs="Times New Roman"/>
          <w:sz w:val="28"/>
          <w:szCs w:val="28"/>
          <w:lang w:eastAsia="en-US"/>
        </w:rPr>
        <w:t>, которые не принимаются указанными органами, для</w:t>
      </w:r>
      <w:r w:rsidR="00886730" w:rsidRPr="00104A46">
        <w:rPr>
          <w:rFonts w:ascii="Times New Roman" w:hAnsi="Times New Roman" w:cs="Times New Roman"/>
          <w:sz w:val="28"/>
          <w:szCs w:val="28"/>
          <w:lang w:eastAsia="en-US"/>
        </w:rPr>
        <w:t xml:space="preserve"> обеспечения требований безопасности, следуя которым производитель может доказать безопасность своей продукции</w:t>
      </w:r>
      <w:r w:rsidR="00A4663E" w:rsidRPr="00104A46">
        <w:rPr>
          <w:rFonts w:ascii="Times New Roman" w:hAnsi="Times New Roman" w:cs="Times New Roman"/>
          <w:sz w:val="28"/>
          <w:szCs w:val="28"/>
          <w:lang w:eastAsia="en-US"/>
        </w:rPr>
        <w:t xml:space="preserve">, </w:t>
      </w:r>
      <w:r w:rsidR="00886730" w:rsidRPr="00104A46">
        <w:rPr>
          <w:rFonts w:ascii="Times New Roman" w:hAnsi="Times New Roman" w:cs="Times New Roman"/>
          <w:sz w:val="28"/>
          <w:szCs w:val="28"/>
          <w:lang w:eastAsia="en-US"/>
        </w:rPr>
        <w:t>например, устанавливая критерии предельных состояний, по достижению которых продукция также может изыматься из эксплуатации.</w:t>
      </w:r>
    </w:p>
    <w:p w:rsidR="003566AD" w:rsidRPr="00104A46" w:rsidRDefault="003566AD" w:rsidP="003C0672">
      <w:pPr>
        <w:pStyle w:val="a3"/>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Более того, требование назначать срок службы или ресурс нереализуемо</w:t>
      </w:r>
      <w:r w:rsidR="00FC1D05"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 xml:space="preserve">в отношении таких объектов технического регулирования, как щебень, оси черновые (которые по сути своей являются полуфабрикатом), рельсы железнодорожные остряковые, программное обеспечение (обновления которого могут выходить регулярно независимо от назначенного ему срока службы) и т.д. Для значительной части объектов технического регулирования (колодки </w:t>
      </w:r>
      <w:r w:rsidR="00EA1356" w:rsidRPr="00104A46">
        <w:rPr>
          <w:rFonts w:ascii="Times New Roman" w:hAnsi="Times New Roman" w:cs="Times New Roman"/>
          <w:sz w:val="28"/>
          <w:szCs w:val="28"/>
          <w:lang w:eastAsia="en-US"/>
        </w:rPr>
        <w:t xml:space="preserve">и диски </w:t>
      </w:r>
      <w:r w:rsidRPr="00104A46">
        <w:rPr>
          <w:rFonts w:ascii="Times New Roman" w:hAnsi="Times New Roman" w:cs="Times New Roman"/>
          <w:sz w:val="28"/>
          <w:szCs w:val="28"/>
          <w:lang w:eastAsia="en-US"/>
        </w:rPr>
        <w:t xml:space="preserve">тормозные, </w:t>
      </w:r>
      <w:r w:rsidR="00EA1356" w:rsidRPr="00104A46">
        <w:rPr>
          <w:rFonts w:ascii="Times New Roman" w:hAnsi="Times New Roman" w:cs="Times New Roman"/>
          <w:sz w:val="28"/>
          <w:szCs w:val="28"/>
          <w:lang w:eastAsia="en-US"/>
        </w:rPr>
        <w:t>бандажи, колеса,</w:t>
      </w:r>
      <w:r w:rsidR="00383F54" w:rsidRPr="00104A46">
        <w:rPr>
          <w:rFonts w:ascii="Times New Roman" w:hAnsi="Times New Roman" w:cs="Times New Roman"/>
          <w:sz w:val="28"/>
          <w:szCs w:val="28"/>
          <w:lang w:eastAsia="en-US"/>
        </w:rPr>
        <w:t xml:space="preserve"> рельсы</w:t>
      </w:r>
      <w:r w:rsidR="00EA1356" w:rsidRPr="00104A46">
        <w:rPr>
          <w:rFonts w:ascii="Times New Roman" w:hAnsi="Times New Roman" w:cs="Times New Roman"/>
          <w:sz w:val="28"/>
          <w:szCs w:val="28"/>
          <w:lang w:eastAsia="en-US"/>
        </w:rPr>
        <w:t xml:space="preserve"> и т.д.) </w:t>
      </w:r>
      <w:r w:rsidRPr="00104A46">
        <w:rPr>
          <w:rFonts w:ascii="Times New Roman" w:hAnsi="Times New Roman" w:cs="Times New Roman"/>
          <w:sz w:val="28"/>
          <w:szCs w:val="28"/>
          <w:lang w:eastAsia="en-US"/>
        </w:rPr>
        <w:t>должны применяться исключительно критерии предельного состояния (по износу в разных условиях эксплуатации).</w:t>
      </w:r>
    </w:p>
    <w:p w:rsidR="002F30AE" w:rsidRPr="00104A46" w:rsidRDefault="009E7026"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lang w:eastAsia="en-US"/>
        </w:rPr>
        <w:t>Необходимо отметить, что в область действия технических регламентов входят более 340 объектов технического регулирования, при этом все они подлежат обязательному подтверждению соответствия.</w:t>
      </w:r>
      <w:r w:rsidR="002F30AE" w:rsidRPr="00104A46">
        <w:rPr>
          <w:rFonts w:ascii="Times New Roman" w:hAnsi="Times New Roman" w:cs="Times New Roman"/>
          <w:sz w:val="28"/>
          <w:szCs w:val="28"/>
          <w:lang w:eastAsia="en-US"/>
        </w:rPr>
        <w:t xml:space="preserve"> У</w:t>
      </w:r>
      <w:r w:rsidR="002F30AE" w:rsidRPr="00104A46">
        <w:rPr>
          <w:rFonts w:ascii="Times New Roman" w:hAnsi="Times New Roman" w:cs="Times New Roman"/>
          <w:sz w:val="28"/>
          <w:szCs w:val="28"/>
        </w:rPr>
        <w:t>казанная продукция непрерывно поставляется в ежесуточных и массовых количествах на железнодорожный транспорт, взамен активно изнашиваемых составляющих, для бесперебойности железнодорожных перевозок, обеспечивающих устойчивую работу системообразующих секторов российской экономики и стран ЕАЭС.</w:t>
      </w:r>
    </w:p>
    <w:p w:rsidR="0033516D" w:rsidRPr="00104A46" w:rsidRDefault="0033516D"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 xml:space="preserve">Требования по установлению </w:t>
      </w:r>
      <w:r w:rsidR="00EB2FF9" w:rsidRPr="00104A46">
        <w:rPr>
          <w:rFonts w:ascii="Times New Roman" w:hAnsi="Times New Roman" w:cs="Times New Roman"/>
          <w:sz w:val="28"/>
          <w:szCs w:val="28"/>
        </w:rPr>
        <w:t xml:space="preserve">на продукцию </w:t>
      </w:r>
      <w:r w:rsidRPr="00104A46">
        <w:rPr>
          <w:rFonts w:ascii="Times New Roman" w:hAnsi="Times New Roman" w:cs="Times New Roman"/>
          <w:sz w:val="28"/>
          <w:szCs w:val="28"/>
        </w:rPr>
        <w:t>назначенного срока службы (ресурса) неисполнимо в силу практически полного отсутствия стандартных методов определения и оценки соответствия данных параметров, что требует проведения научно-исследовательских работ и глубокого анализа данных эксплуатации.</w:t>
      </w:r>
    </w:p>
    <w:p w:rsidR="0033516D" w:rsidRPr="00104A46" w:rsidRDefault="009E7026"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lang w:eastAsia="en-US"/>
        </w:rPr>
        <w:t>О</w:t>
      </w:r>
      <w:r w:rsidR="003C6B36" w:rsidRPr="00104A46">
        <w:rPr>
          <w:rFonts w:ascii="Times New Roman" w:hAnsi="Times New Roman" w:cs="Times New Roman"/>
          <w:sz w:val="28"/>
          <w:szCs w:val="28"/>
          <w:lang w:eastAsia="en-US"/>
        </w:rPr>
        <w:t xml:space="preserve">тдельные производители, исполняя договорные обязательства, вынуждены формально </w:t>
      </w:r>
      <w:r w:rsidR="00383F54" w:rsidRPr="00104A46">
        <w:rPr>
          <w:rFonts w:ascii="Times New Roman" w:hAnsi="Times New Roman" w:cs="Times New Roman"/>
          <w:sz w:val="28"/>
          <w:szCs w:val="28"/>
          <w:lang w:eastAsia="en-US"/>
        </w:rPr>
        <w:t xml:space="preserve">устанавливать назначенные показатели и </w:t>
      </w:r>
      <w:r w:rsidR="003C6B36" w:rsidRPr="00104A46">
        <w:rPr>
          <w:rFonts w:ascii="Times New Roman" w:hAnsi="Times New Roman" w:cs="Times New Roman"/>
          <w:sz w:val="28"/>
          <w:szCs w:val="28"/>
          <w:lang w:eastAsia="en-US"/>
        </w:rPr>
        <w:t>обеспечивать выполнение требований</w:t>
      </w:r>
      <w:r w:rsidRPr="00104A46">
        <w:rPr>
          <w:rFonts w:ascii="Times New Roman" w:hAnsi="Times New Roman" w:cs="Times New Roman"/>
          <w:sz w:val="28"/>
          <w:szCs w:val="28"/>
          <w:lang w:eastAsia="en-US"/>
        </w:rPr>
        <w:t xml:space="preserve"> </w:t>
      </w:r>
      <w:r w:rsidR="003C6B36" w:rsidRPr="00104A46">
        <w:rPr>
          <w:rFonts w:ascii="Times New Roman" w:hAnsi="Times New Roman" w:cs="Times New Roman"/>
          <w:sz w:val="28"/>
          <w:szCs w:val="28"/>
          <w:lang w:eastAsia="en-US"/>
        </w:rPr>
        <w:t xml:space="preserve">по установлению назначенных показателей для всего спектра изделий, что в конечном итоге приведет к удорожанию, а также снижению уровня безопасности и надежности технических средств. </w:t>
      </w:r>
      <w:r w:rsidR="0033516D" w:rsidRPr="00104A46">
        <w:rPr>
          <w:rFonts w:ascii="Times New Roman" w:hAnsi="Times New Roman" w:cs="Times New Roman"/>
          <w:sz w:val="28"/>
          <w:szCs w:val="28"/>
        </w:rPr>
        <w:t xml:space="preserve">Более 150 сертификатов соответствия выдано с указанием назначенного срока службы на продукцию без </w:t>
      </w:r>
      <w:r w:rsidR="0033516D" w:rsidRPr="00104A46">
        <w:rPr>
          <w:rFonts w:ascii="Times New Roman" w:hAnsi="Times New Roman" w:cs="Times New Roman"/>
          <w:sz w:val="28"/>
          <w:szCs w:val="28"/>
        </w:rPr>
        <w:lastRenderedPageBreak/>
        <w:t xml:space="preserve">верификации проставленных нормативов и без обоснования безопасности таких нормативов, отсутствующих в стандартах на продукцию. </w:t>
      </w:r>
      <w:r w:rsidR="003E2AEB" w:rsidRPr="00104A46">
        <w:rPr>
          <w:rFonts w:ascii="Times New Roman" w:hAnsi="Times New Roman" w:cs="Times New Roman"/>
          <w:sz w:val="28"/>
          <w:szCs w:val="28"/>
          <w:lang w:eastAsia="en-US"/>
        </w:rPr>
        <w:t xml:space="preserve">При этом эксплуатирующие организации отмечают техническую невозможность </w:t>
      </w:r>
      <w:r w:rsidR="002F30AE" w:rsidRPr="00104A46">
        <w:rPr>
          <w:rFonts w:ascii="Times New Roman" w:hAnsi="Times New Roman" w:cs="Times New Roman"/>
          <w:sz w:val="28"/>
          <w:szCs w:val="28"/>
          <w:lang w:eastAsia="en-US"/>
        </w:rPr>
        <w:t xml:space="preserve">мониторинга </w:t>
      </w:r>
      <w:r w:rsidR="003E2AEB" w:rsidRPr="00104A46">
        <w:rPr>
          <w:rFonts w:ascii="Times New Roman" w:hAnsi="Times New Roman" w:cs="Times New Roman"/>
          <w:sz w:val="28"/>
          <w:szCs w:val="28"/>
          <w:lang w:eastAsia="en-US"/>
        </w:rPr>
        <w:t>и вывода из эксплуатации по истечении назначенного срока службы для отдельных групп продукции (</w:t>
      </w:r>
      <w:r w:rsidR="00383F54" w:rsidRPr="00104A46">
        <w:rPr>
          <w:rFonts w:ascii="Times New Roman" w:hAnsi="Times New Roman" w:cs="Times New Roman"/>
          <w:sz w:val="28"/>
          <w:szCs w:val="28"/>
          <w:lang w:eastAsia="en-US"/>
        </w:rPr>
        <w:t xml:space="preserve">составные части локомотивов и вагонов, рельсы, колёса, </w:t>
      </w:r>
      <w:r w:rsidR="003E2AEB" w:rsidRPr="00104A46">
        <w:rPr>
          <w:rFonts w:ascii="Times New Roman" w:hAnsi="Times New Roman" w:cs="Times New Roman"/>
          <w:sz w:val="28"/>
          <w:szCs w:val="28"/>
          <w:lang w:eastAsia="en-US"/>
        </w:rPr>
        <w:t>щебень, рельсовые скрепления и их прокладки т.д.)</w:t>
      </w:r>
      <w:r w:rsidR="002F30AE" w:rsidRPr="00104A46">
        <w:rPr>
          <w:rFonts w:ascii="Times New Roman" w:hAnsi="Times New Roman" w:cs="Times New Roman"/>
          <w:sz w:val="28"/>
          <w:szCs w:val="28"/>
          <w:lang w:eastAsia="en-US"/>
        </w:rPr>
        <w:t>, а также существенные проблемы контроля за соблюдением данных показателей</w:t>
      </w:r>
      <w:r w:rsidR="003E2AEB" w:rsidRPr="00104A46">
        <w:rPr>
          <w:rFonts w:ascii="Times New Roman" w:hAnsi="Times New Roman" w:cs="Times New Roman"/>
          <w:sz w:val="28"/>
          <w:szCs w:val="28"/>
          <w:lang w:eastAsia="en-US"/>
        </w:rPr>
        <w:t>.</w:t>
      </w:r>
    </w:p>
    <w:p w:rsidR="00814D8B" w:rsidRPr="00104A46" w:rsidRDefault="00886730" w:rsidP="003C0672">
      <w:pPr>
        <w:pStyle w:val="a3"/>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А</w:t>
      </w:r>
      <w:r w:rsidR="00814D8B" w:rsidRPr="00104A46">
        <w:rPr>
          <w:rFonts w:ascii="Times New Roman" w:hAnsi="Times New Roman" w:cs="Times New Roman"/>
          <w:sz w:val="28"/>
          <w:szCs w:val="28"/>
          <w:lang w:eastAsia="en-US"/>
        </w:rPr>
        <w:t xml:space="preserve">нализ </w:t>
      </w:r>
      <w:r w:rsidR="009E56D5" w:rsidRPr="00104A46">
        <w:rPr>
          <w:rFonts w:ascii="Times New Roman" w:hAnsi="Times New Roman" w:cs="Times New Roman"/>
          <w:sz w:val="28"/>
          <w:szCs w:val="28"/>
          <w:lang w:eastAsia="en-US"/>
        </w:rPr>
        <w:t xml:space="preserve">правоприменительной </w:t>
      </w:r>
      <w:r w:rsidR="00814D8B" w:rsidRPr="00104A46">
        <w:rPr>
          <w:rFonts w:ascii="Times New Roman" w:hAnsi="Times New Roman" w:cs="Times New Roman"/>
          <w:sz w:val="28"/>
          <w:szCs w:val="28"/>
          <w:lang w:eastAsia="en-US"/>
        </w:rPr>
        <w:t>практики технических регламентов показывает, что с момента вступления их в силу в июле 2014 г</w:t>
      </w:r>
      <w:r w:rsidR="00553A21" w:rsidRPr="00104A46">
        <w:rPr>
          <w:rFonts w:ascii="Times New Roman" w:hAnsi="Times New Roman" w:cs="Times New Roman"/>
          <w:sz w:val="28"/>
          <w:szCs w:val="28"/>
          <w:lang w:eastAsia="en-US"/>
        </w:rPr>
        <w:t>.</w:t>
      </w:r>
      <w:r w:rsidR="00814D8B" w:rsidRPr="00104A46">
        <w:rPr>
          <w:rFonts w:ascii="Times New Roman" w:hAnsi="Times New Roman" w:cs="Times New Roman"/>
          <w:sz w:val="28"/>
          <w:szCs w:val="28"/>
          <w:lang w:eastAsia="en-US"/>
        </w:rPr>
        <w:t xml:space="preserve"> до ноября 2019 г</w:t>
      </w:r>
      <w:r w:rsidR="00553A21" w:rsidRPr="00104A46">
        <w:rPr>
          <w:rFonts w:ascii="Times New Roman" w:hAnsi="Times New Roman" w:cs="Times New Roman"/>
          <w:sz w:val="28"/>
          <w:szCs w:val="28"/>
          <w:lang w:eastAsia="en-US"/>
        </w:rPr>
        <w:t>.</w:t>
      </w:r>
      <w:r w:rsidR="00814D8B" w:rsidRPr="00104A46">
        <w:rPr>
          <w:rFonts w:ascii="Times New Roman" w:hAnsi="Times New Roman" w:cs="Times New Roman"/>
          <w:sz w:val="28"/>
          <w:szCs w:val="28"/>
          <w:lang w:eastAsia="en-US"/>
        </w:rPr>
        <w:t xml:space="preserve"> </w:t>
      </w:r>
      <w:r w:rsidR="009E56D5" w:rsidRPr="00104A46">
        <w:rPr>
          <w:rFonts w:ascii="Times New Roman" w:hAnsi="Times New Roman" w:cs="Times New Roman"/>
          <w:sz w:val="28"/>
          <w:szCs w:val="28"/>
          <w:lang w:eastAsia="en-US"/>
        </w:rPr>
        <w:t xml:space="preserve">данные </w:t>
      </w:r>
      <w:r w:rsidR="00B34873" w:rsidRPr="00104A46">
        <w:rPr>
          <w:rFonts w:ascii="Times New Roman" w:hAnsi="Times New Roman" w:cs="Times New Roman"/>
          <w:sz w:val="28"/>
          <w:szCs w:val="28"/>
          <w:lang w:eastAsia="en-US"/>
        </w:rPr>
        <w:t>требования не предъявлялись</w:t>
      </w:r>
      <w:r w:rsidR="00AA2CC6" w:rsidRPr="00104A46">
        <w:rPr>
          <w:rFonts w:ascii="Times New Roman" w:hAnsi="Times New Roman" w:cs="Times New Roman"/>
          <w:sz w:val="28"/>
          <w:szCs w:val="28"/>
          <w:lang w:eastAsia="en-US"/>
        </w:rPr>
        <w:t xml:space="preserve">, рассматриваемая продукция в условиях </w:t>
      </w:r>
      <w:r w:rsidR="00383F54" w:rsidRPr="00104A46">
        <w:rPr>
          <w:rFonts w:ascii="Times New Roman" w:hAnsi="Times New Roman" w:cs="Times New Roman"/>
          <w:sz w:val="28"/>
          <w:szCs w:val="28"/>
          <w:lang w:eastAsia="en-US"/>
        </w:rPr>
        <w:t>реальной эксплуатаци</w:t>
      </w:r>
      <w:r w:rsidR="00AA2CC6" w:rsidRPr="00104A46">
        <w:rPr>
          <w:rFonts w:ascii="Times New Roman" w:hAnsi="Times New Roman" w:cs="Times New Roman"/>
          <w:sz w:val="28"/>
          <w:szCs w:val="28"/>
          <w:lang w:eastAsia="en-US"/>
        </w:rPr>
        <w:t>и</w:t>
      </w:r>
      <w:r w:rsidR="00383F54" w:rsidRPr="00104A46">
        <w:rPr>
          <w:rFonts w:ascii="Times New Roman" w:hAnsi="Times New Roman" w:cs="Times New Roman"/>
          <w:sz w:val="28"/>
          <w:szCs w:val="28"/>
          <w:lang w:eastAsia="en-US"/>
        </w:rPr>
        <w:t xml:space="preserve"> </w:t>
      </w:r>
      <w:r w:rsidR="00AA2CC6" w:rsidRPr="00104A46">
        <w:rPr>
          <w:rFonts w:ascii="Times New Roman" w:hAnsi="Times New Roman" w:cs="Times New Roman"/>
          <w:sz w:val="28"/>
          <w:szCs w:val="28"/>
          <w:lang w:eastAsia="en-US"/>
        </w:rPr>
        <w:t>подтвердила</w:t>
      </w:r>
      <w:r w:rsidR="00383F54" w:rsidRPr="00104A46">
        <w:rPr>
          <w:rFonts w:ascii="Times New Roman" w:hAnsi="Times New Roman" w:cs="Times New Roman"/>
          <w:sz w:val="28"/>
          <w:szCs w:val="28"/>
          <w:lang w:eastAsia="en-US"/>
        </w:rPr>
        <w:t xml:space="preserve"> требуемый уровень безопасности без назначенных показателей</w:t>
      </w:r>
      <w:r w:rsidR="00B34873" w:rsidRPr="00104A46">
        <w:rPr>
          <w:rFonts w:ascii="Times New Roman" w:hAnsi="Times New Roman" w:cs="Times New Roman"/>
          <w:sz w:val="28"/>
          <w:szCs w:val="28"/>
          <w:lang w:eastAsia="en-US"/>
        </w:rPr>
        <w:t>.</w:t>
      </w:r>
    </w:p>
    <w:p w:rsidR="005E0840" w:rsidRPr="00104A46" w:rsidRDefault="005E0840" w:rsidP="003C0672">
      <w:pPr>
        <w:pStyle w:val="a3"/>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 xml:space="preserve">Установление назначенных показателей на все объекты технического регулирования по рассматриваемым регламентам </w:t>
      </w:r>
      <w:r w:rsidR="00AA2CC6" w:rsidRPr="00104A46">
        <w:rPr>
          <w:rFonts w:ascii="Times New Roman" w:hAnsi="Times New Roman" w:cs="Times New Roman"/>
          <w:sz w:val="28"/>
          <w:szCs w:val="28"/>
          <w:lang w:eastAsia="en-US"/>
        </w:rPr>
        <w:t>потребует</w:t>
      </w:r>
      <w:r w:rsidRPr="00104A46">
        <w:rPr>
          <w:rFonts w:ascii="Times New Roman" w:hAnsi="Times New Roman" w:cs="Times New Roman"/>
          <w:sz w:val="28"/>
          <w:szCs w:val="28"/>
          <w:lang w:eastAsia="en-US"/>
        </w:rPr>
        <w:t xml:space="preserve"> инфраструкт</w:t>
      </w:r>
      <w:r w:rsidR="00AA2CC6" w:rsidRPr="00104A46">
        <w:rPr>
          <w:rFonts w:ascii="Times New Roman" w:hAnsi="Times New Roman" w:cs="Times New Roman"/>
          <w:sz w:val="28"/>
          <w:szCs w:val="28"/>
          <w:lang w:eastAsia="en-US"/>
        </w:rPr>
        <w:t>у</w:t>
      </w:r>
      <w:r w:rsidRPr="00104A46">
        <w:rPr>
          <w:rFonts w:ascii="Times New Roman" w:hAnsi="Times New Roman" w:cs="Times New Roman"/>
          <w:sz w:val="28"/>
          <w:szCs w:val="28"/>
          <w:lang w:eastAsia="en-US"/>
        </w:rPr>
        <w:t>рны</w:t>
      </w:r>
      <w:r w:rsidR="00AA2CC6" w:rsidRPr="00104A46">
        <w:rPr>
          <w:rFonts w:ascii="Times New Roman" w:hAnsi="Times New Roman" w:cs="Times New Roman"/>
          <w:sz w:val="28"/>
          <w:szCs w:val="28"/>
          <w:lang w:eastAsia="en-US"/>
        </w:rPr>
        <w:t>х</w:t>
      </w:r>
      <w:r w:rsidRPr="00104A46">
        <w:rPr>
          <w:rFonts w:ascii="Times New Roman" w:hAnsi="Times New Roman" w:cs="Times New Roman"/>
          <w:sz w:val="28"/>
          <w:szCs w:val="28"/>
          <w:lang w:eastAsia="en-US"/>
        </w:rPr>
        <w:t xml:space="preserve"> изменени</w:t>
      </w:r>
      <w:r w:rsidR="00AA2CC6" w:rsidRPr="00104A46">
        <w:rPr>
          <w:rFonts w:ascii="Times New Roman" w:hAnsi="Times New Roman" w:cs="Times New Roman"/>
          <w:sz w:val="28"/>
          <w:szCs w:val="28"/>
          <w:lang w:eastAsia="en-US"/>
        </w:rPr>
        <w:t>й</w:t>
      </w:r>
      <w:r w:rsidRPr="00104A46">
        <w:rPr>
          <w:rFonts w:ascii="Times New Roman" w:hAnsi="Times New Roman" w:cs="Times New Roman"/>
          <w:sz w:val="28"/>
          <w:szCs w:val="28"/>
          <w:lang w:eastAsia="en-US"/>
        </w:rPr>
        <w:t xml:space="preserve"> эксплуатационной работы</w:t>
      </w:r>
      <w:bookmarkStart w:id="0" w:name="_GoBack"/>
      <w:bookmarkEnd w:id="0"/>
      <w:r w:rsidRPr="00104A46">
        <w:rPr>
          <w:rFonts w:ascii="Times New Roman" w:hAnsi="Times New Roman" w:cs="Times New Roman"/>
          <w:sz w:val="28"/>
          <w:szCs w:val="28"/>
          <w:lang w:eastAsia="en-US"/>
        </w:rPr>
        <w:t xml:space="preserve"> ОАО «РЖД», необеспеченны</w:t>
      </w:r>
      <w:r w:rsidR="00AA2CC6" w:rsidRPr="00104A46">
        <w:rPr>
          <w:rFonts w:ascii="Times New Roman" w:hAnsi="Times New Roman" w:cs="Times New Roman"/>
          <w:sz w:val="28"/>
          <w:szCs w:val="28"/>
          <w:lang w:eastAsia="en-US"/>
        </w:rPr>
        <w:t>х</w:t>
      </w:r>
      <w:r w:rsidRPr="00104A46">
        <w:rPr>
          <w:rFonts w:ascii="Times New Roman" w:hAnsi="Times New Roman" w:cs="Times New Roman"/>
          <w:sz w:val="28"/>
          <w:szCs w:val="28"/>
          <w:lang w:eastAsia="en-US"/>
        </w:rPr>
        <w:t xml:space="preserve"> капиталоёмкими производственными мощностями</w:t>
      </w:r>
      <w:r w:rsidR="00AA2CC6" w:rsidRPr="00104A46">
        <w:rPr>
          <w:rFonts w:ascii="Times New Roman" w:hAnsi="Times New Roman" w:cs="Times New Roman"/>
          <w:sz w:val="28"/>
          <w:szCs w:val="28"/>
          <w:lang w:eastAsia="en-US"/>
        </w:rPr>
        <w:t>, приведет к</w:t>
      </w:r>
      <w:r w:rsidRPr="00104A46">
        <w:rPr>
          <w:rFonts w:ascii="Times New Roman" w:hAnsi="Times New Roman" w:cs="Times New Roman"/>
          <w:sz w:val="28"/>
          <w:szCs w:val="28"/>
          <w:lang w:eastAsia="en-US"/>
        </w:rPr>
        <w:t xml:space="preserve"> </w:t>
      </w:r>
      <w:r w:rsidR="00AA2CC6" w:rsidRPr="00104A46">
        <w:rPr>
          <w:rFonts w:ascii="Times New Roman" w:hAnsi="Times New Roman" w:cs="Times New Roman"/>
          <w:sz w:val="28"/>
          <w:szCs w:val="28"/>
          <w:lang w:eastAsia="en-US"/>
        </w:rPr>
        <w:t xml:space="preserve">существенному </w:t>
      </w:r>
      <w:r w:rsidRPr="00104A46">
        <w:rPr>
          <w:rFonts w:ascii="Times New Roman" w:hAnsi="Times New Roman" w:cs="Times New Roman"/>
          <w:sz w:val="28"/>
          <w:szCs w:val="28"/>
          <w:lang w:eastAsia="en-US"/>
        </w:rPr>
        <w:t>рост</w:t>
      </w:r>
      <w:r w:rsidR="00AA2CC6" w:rsidRPr="00104A46">
        <w:rPr>
          <w:rFonts w:ascii="Times New Roman" w:hAnsi="Times New Roman" w:cs="Times New Roman"/>
          <w:sz w:val="28"/>
          <w:szCs w:val="28"/>
          <w:lang w:eastAsia="en-US"/>
        </w:rPr>
        <w:t>у</w:t>
      </w:r>
      <w:r w:rsidRPr="00104A46">
        <w:rPr>
          <w:rFonts w:ascii="Times New Roman" w:hAnsi="Times New Roman" w:cs="Times New Roman"/>
          <w:sz w:val="28"/>
          <w:szCs w:val="28"/>
          <w:lang w:eastAsia="en-US"/>
        </w:rPr>
        <w:t xml:space="preserve"> потребления изнашиваемой продукции, ока</w:t>
      </w:r>
      <w:r w:rsidR="00AA2CC6" w:rsidRPr="00104A46">
        <w:rPr>
          <w:rFonts w:ascii="Times New Roman" w:hAnsi="Times New Roman" w:cs="Times New Roman"/>
          <w:sz w:val="28"/>
          <w:szCs w:val="28"/>
          <w:lang w:eastAsia="en-US"/>
        </w:rPr>
        <w:t xml:space="preserve">жет избыточное </w:t>
      </w:r>
      <w:r w:rsidRPr="00104A46">
        <w:rPr>
          <w:rFonts w:ascii="Times New Roman" w:hAnsi="Times New Roman" w:cs="Times New Roman"/>
          <w:sz w:val="28"/>
          <w:szCs w:val="28"/>
          <w:lang w:eastAsia="en-US"/>
        </w:rPr>
        <w:t xml:space="preserve">давление на издержки и уровень железнодорожных тарифов в </w:t>
      </w:r>
      <w:r w:rsidR="00AA2CC6" w:rsidRPr="00104A46">
        <w:rPr>
          <w:rFonts w:ascii="Times New Roman" w:hAnsi="Times New Roman" w:cs="Times New Roman"/>
          <w:sz w:val="28"/>
          <w:szCs w:val="28"/>
          <w:lang w:eastAsia="en-US"/>
        </w:rPr>
        <w:t xml:space="preserve">макроэкономических </w:t>
      </w:r>
      <w:r w:rsidRPr="00104A46">
        <w:rPr>
          <w:rFonts w:ascii="Times New Roman" w:hAnsi="Times New Roman" w:cs="Times New Roman"/>
          <w:sz w:val="28"/>
          <w:szCs w:val="28"/>
          <w:lang w:eastAsia="en-US"/>
        </w:rPr>
        <w:t>масштабах, что требует специального рассмотрения в Минэкономразвития</w:t>
      </w:r>
      <w:r w:rsidR="00AA2CC6" w:rsidRPr="00104A46">
        <w:rPr>
          <w:rFonts w:ascii="Times New Roman" w:hAnsi="Times New Roman" w:cs="Times New Roman"/>
          <w:sz w:val="28"/>
          <w:szCs w:val="28"/>
          <w:lang w:eastAsia="en-US"/>
        </w:rPr>
        <w:t xml:space="preserve"> России</w:t>
      </w:r>
      <w:r w:rsidRPr="00104A46">
        <w:rPr>
          <w:rFonts w:ascii="Times New Roman" w:hAnsi="Times New Roman" w:cs="Times New Roman"/>
          <w:sz w:val="28"/>
          <w:szCs w:val="28"/>
          <w:lang w:eastAsia="en-US"/>
        </w:rPr>
        <w:t>, Минпромторг</w:t>
      </w:r>
      <w:r w:rsidR="00AA2CC6" w:rsidRPr="00104A46">
        <w:rPr>
          <w:rFonts w:ascii="Times New Roman" w:hAnsi="Times New Roman" w:cs="Times New Roman"/>
          <w:sz w:val="28"/>
          <w:szCs w:val="28"/>
          <w:lang w:eastAsia="en-US"/>
        </w:rPr>
        <w:t>е России</w:t>
      </w:r>
      <w:r w:rsidRPr="00104A46">
        <w:rPr>
          <w:rFonts w:ascii="Times New Roman" w:hAnsi="Times New Roman" w:cs="Times New Roman"/>
          <w:sz w:val="28"/>
          <w:szCs w:val="28"/>
          <w:lang w:eastAsia="en-US"/>
        </w:rPr>
        <w:t xml:space="preserve"> и Минтранс</w:t>
      </w:r>
      <w:r w:rsidR="00AA2CC6" w:rsidRPr="00104A46">
        <w:rPr>
          <w:rFonts w:ascii="Times New Roman" w:hAnsi="Times New Roman" w:cs="Times New Roman"/>
          <w:sz w:val="28"/>
          <w:szCs w:val="28"/>
          <w:lang w:eastAsia="en-US"/>
        </w:rPr>
        <w:t>е</w:t>
      </w:r>
      <w:r w:rsidRPr="00104A46">
        <w:rPr>
          <w:rFonts w:ascii="Times New Roman" w:hAnsi="Times New Roman" w:cs="Times New Roman"/>
          <w:sz w:val="28"/>
          <w:szCs w:val="28"/>
          <w:lang w:eastAsia="en-US"/>
        </w:rPr>
        <w:t xml:space="preserve"> России вопросов рациональности и целесообразности применения указанн</w:t>
      </w:r>
      <w:r w:rsidR="00AA2CC6" w:rsidRPr="00104A46">
        <w:rPr>
          <w:rFonts w:ascii="Times New Roman" w:hAnsi="Times New Roman" w:cs="Times New Roman"/>
          <w:sz w:val="28"/>
          <w:szCs w:val="28"/>
          <w:lang w:eastAsia="en-US"/>
        </w:rPr>
        <w:t>ых</w:t>
      </w:r>
      <w:r w:rsidRPr="00104A46">
        <w:rPr>
          <w:rFonts w:ascii="Times New Roman" w:hAnsi="Times New Roman" w:cs="Times New Roman"/>
          <w:sz w:val="28"/>
          <w:szCs w:val="28"/>
          <w:lang w:eastAsia="en-US"/>
        </w:rPr>
        <w:t xml:space="preserve"> показател</w:t>
      </w:r>
      <w:r w:rsidR="00AA2CC6" w:rsidRPr="00104A46">
        <w:rPr>
          <w:rFonts w:ascii="Times New Roman" w:hAnsi="Times New Roman" w:cs="Times New Roman"/>
          <w:sz w:val="28"/>
          <w:szCs w:val="28"/>
          <w:lang w:eastAsia="en-US"/>
        </w:rPr>
        <w:t>ей</w:t>
      </w:r>
      <w:r w:rsidRPr="00104A46">
        <w:rPr>
          <w:rFonts w:ascii="Times New Roman" w:hAnsi="Times New Roman" w:cs="Times New Roman"/>
          <w:sz w:val="28"/>
          <w:szCs w:val="28"/>
          <w:lang w:eastAsia="en-US"/>
        </w:rPr>
        <w:t>.</w:t>
      </w:r>
    </w:p>
    <w:p w:rsidR="00C10C2B" w:rsidRPr="00104A46" w:rsidRDefault="00C10C2B" w:rsidP="003C0672">
      <w:pPr>
        <w:pStyle w:val="a3"/>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Более того, в настоящее время отсутствуют единые требования в странах ЕАЭС к определению назначенного срока службы (ресурса) и правила (процедуры) оценки соответствия продукции в части назначенного срока службы (ресурса)</w:t>
      </w:r>
      <w:r w:rsidR="001E453C" w:rsidRPr="00104A46">
        <w:rPr>
          <w:rFonts w:ascii="Times New Roman" w:hAnsi="Times New Roman" w:cs="Times New Roman"/>
          <w:sz w:val="28"/>
          <w:szCs w:val="28"/>
          <w:lang w:eastAsia="en-US"/>
        </w:rPr>
        <w:t xml:space="preserve">, что противоречит общим принципам технического регулирования, установленным в Договоре о ЕАЭС (части 2, 6 и 13 статьи 51 Договора о ЕАЭС). </w:t>
      </w:r>
    </w:p>
    <w:p w:rsidR="00814D8B"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Установленные постановлениями Правительства Российской Федерации</w:t>
      </w:r>
      <w:r w:rsidR="00553A21" w:rsidRPr="00104A46">
        <w:rPr>
          <w:rFonts w:ascii="Times New Roman" w:hAnsi="Times New Roman" w:cs="Times New Roman"/>
          <w:sz w:val="28"/>
          <w:szCs w:val="28"/>
        </w:rPr>
        <w:br/>
      </w:r>
      <w:r w:rsidRPr="00104A46">
        <w:rPr>
          <w:rFonts w:ascii="Times New Roman" w:hAnsi="Times New Roman" w:cs="Times New Roman"/>
          <w:sz w:val="28"/>
          <w:szCs w:val="28"/>
        </w:rPr>
        <w:t>от 19 июня 2021 г. №№ 934, 935, 936 правила признания недействительными документов, выданных аккредитованными испытательными лабораториями,</w:t>
      </w:r>
      <w:r w:rsidR="003E2AEB" w:rsidRPr="00104A46">
        <w:rPr>
          <w:rFonts w:ascii="Times New Roman" w:hAnsi="Times New Roman" w:cs="Times New Roman"/>
          <w:sz w:val="28"/>
          <w:szCs w:val="28"/>
        </w:rPr>
        <w:t xml:space="preserve"> </w:t>
      </w:r>
      <w:r w:rsidRPr="00104A46">
        <w:rPr>
          <w:rFonts w:ascii="Times New Roman" w:hAnsi="Times New Roman" w:cs="Times New Roman"/>
          <w:sz w:val="28"/>
          <w:szCs w:val="28"/>
        </w:rPr>
        <w:t>а также правила приостановления, возобновления и прекращения действия деклараций о соответствии и сертификатов соответствия еще сильнее усложнили ситуацию.</w:t>
      </w:r>
    </w:p>
    <w:p w:rsidR="00866273"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 xml:space="preserve">Согласно указанным правилам </w:t>
      </w:r>
      <w:r w:rsidR="00245B8D" w:rsidRPr="00104A46">
        <w:rPr>
          <w:rFonts w:ascii="Times New Roman" w:hAnsi="Times New Roman" w:cs="Times New Roman"/>
          <w:sz w:val="28"/>
          <w:szCs w:val="28"/>
        </w:rPr>
        <w:t>национальный орган по аккредитации может признавать недействительным отчет</w:t>
      </w:r>
      <w:r w:rsidR="004C523A" w:rsidRPr="00104A46">
        <w:rPr>
          <w:rFonts w:ascii="Times New Roman" w:hAnsi="Times New Roman" w:cs="Times New Roman"/>
          <w:sz w:val="28"/>
          <w:szCs w:val="28"/>
        </w:rPr>
        <w:t>ы</w:t>
      </w:r>
      <w:r w:rsidR="00245B8D" w:rsidRPr="00104A46">
        <w:rPr>
          <w:rFonts w:ascii="Times New Roman" w:hAnsi="Times New Roman" w:cs="Times New Roman"/>
          <w:sz w:val="28"/>
          <w:szCs w:val="28"/>
        </w:rPr>
        <w:t xml:space="preserve"> испытательной лаборатории, </w:t>
      </w:r>
      <w:r w:rsidRPr="00104A46">
        <w:rPr>
          <w:rFonts w:ascii="Times New Roman" w:hAnsi="Times New Roman" w:cs="Times New Roman"/>
          <w:sz w:val="28"/>
          <w:szCs w:val="28"/>
        </w:rPr>
        <w:t xml:space="preserve">органы государственного контроля (надзора) </w:t>
      </w:r>
      <w:r w:rsidR="00245B8D" w:rsidRPr="00104A46">
        <w:rPr>
          <w:rFonts w:ascii="Times New Roman" w:hAnsi="Times New Roman" w:cs="Times New Roman"/>
          <w:sz w:val="28"/>
          <w:szCs w:val="28"/>
        </w:rPr>
        <w:t xml:space="preserve">и национальный орган по аккредитации </w:t>
      </w:r>
      <w:r w:rsidRPr="00104A46">
        <w:rPr>
          <w:rFonts w:ascii="Times New Roman" w:hAnsi="Times New Roman" w:cs="Times New Roman"/>
          <w:sz w:val="28"/>
          <w:szCs w:val="28"/>
        </w:rPr>
        <w:t>имеют право принимать решени</w:t>
      </w:r>
      <w:r w:rsidR="00ED2D7A" w:rsidRPr="00104A46">
        <w:rPr>
          <w:rFonts w:ascii="Times New Roman" w:hAnsi="Times New Roman" w:cs="Times New Roman"/>
          <w:sz w:val="28"/>
          <w:szCs w:val="28"/>
        </w:rPr>
        <w:t>я</w:t>
      </w:r>
      <w:r w:rsidRPr="00104A46">
        <w:rPr>
          <w:rFonts w:ascii="Times New Roman" w:hAnsi="Times New Roman" w:cs="Times New Roman"/>
          <w:sz w:val="28"/>
          <w:szCs w:val="28"/>
        </w:rPr>
        <w:t xml:space="preserve"> о приостановлении</w:t>
      </w:r>
      <w:r w:rsidR="00245B8D" w:rsidRPr="00104A46">
        <w:rPr>
          <w:rFonts w:ascii="Times New Roman" w:hAnsi="Times New Roman" w:cs="Times New Roman"/>
          <w:sz w:val="28"/>
          <w:szCs w:val="28"/>
        </w:rPr>
        <w:t xml:space="preserve">, прекращении </w:t>
      </w:r>
      <w:r w:rsidRPr="00104A46">
        <w:rPr>
          <w:rFonts w:ascii="Times New Roman" w:hAnsi="Times New Roman" w:cs="Times New Roman"/>
          <w:sz w:val="28"/>
          <w:szCs w:val="28"/>
        </w:rPr>
        <w:t>действия декларации</w:t>
      </w:r>
      <w:r w:rsidR="00245B8D" w:rsidRPr="00104A46">
        <w:rPr>
          <w:rFonts w:ascii="Times New Roman" w:hAnsi="Times New Roman" w:cs="Times New Roman"/>
          <w:sz w:val="28"/>
          <w:szCs w:val="28"/>
        </w:rPr>
        <w:t xml:space="preserve"> </w:t>
      </w:r>
      <w:r w:rsidRPr="00104A46">
        <w:rPr>
          <w:rFonts w:ascii="Times New Roman" w:hAnsi="Times New Roman" w:cs="Times New Roman"/>
          <w:sz w:val="28"/>
          <w:szCs w:val="28"/>
        </w:rPr>
        <w:t>о соответствии или сертификата соответствия,</w:t>
      </w:r>
      <w:r w:rsidR="00245B8D" w:rsidRPr="00104A46">
        <w:rPr>
          <w:rFonts w:ascii="Times New Roman" w:hAnsi="Times New Roman" w:cs="Times New Roman"/>
          <w:sz w:val="28"/>
          <w:szCs w:val="28"/>
        </w:rPr>
        <w:t xml:space="preserve"> а также признания их недействительными</w:t>
      </w:r>
      <w:r w:rsidR="00B87E03" w:rsidRPr="00104A46">
        <w:rPr>
          <w:rFonts w:ascii="Times New Roman" w:hAnsi="Times New Roman" w:cs="Times New Roman"/>
          <w:sz w:val="28"/>
          <w:szCs w:val="28"/>
        </w:rPr>
        <w:t xml:space="preserve"> без фактического несоответствия продукции техническим регламентам</w:t>
      </w:r>
      <w:r w:rsidR="00245B8D" w:rsidRPr="00104A46">
        <w:rPr>
          <w:rFonts w:ascii="Times New Roman" w:hAnsi="Times New Roman" w:cs="Times New Roman"/>
          <w:sz w:val="28"/>
          <w:szCs w:val="28"/>
        </w:rPr>
        <w:t>.</w:t>
      </w:r>
      <w:r w:rsidR="00ED2D7A" w:rsidRPr="00104A46">
        <w:rPr>
          <w:rFonts w:ascii="Times New Roman" w:hAnsi="Times New Roman" w:cs="Times New Roman"/>
          <w:sz w:val="28"/>
          <w:szCs w:val="28"/>
        </w:rPr>
        <w:t xml:space="preserve"> При этом </w:t>
      </w:r>
      <w:r w:rsidR="001C68A8" w:rsidRPr="00104A46">
        <w:rPr>
          <w:rFonts w:ascii="Times New Roman" w:hAnsi="Times New Roman" w:cs="Times New Roman"/>
          <w:sz w:val="28"/>
          <w:szCs w:val="28"/>
        </w:rPr>
        <w:t>критерии, на основании которых принимаются данные решения в ряде случаев носят субъективный и неоднозначный характер, некоторые критерии не связаны с реальным обеспечением безопасности для жизни и здоровья граждан</w:t>
      </w:r>
      <w:r w:rsidR="00866273" w:rsidRPr="00104A46">
        <w:rPr>
          <w:rFonts w:ascii="Times New Roman" w:hAnsi="Times New Roman" w:cs="Times New Roman"/>
          <w:sz w:val="28"/>
          <w:szCs w:val="28"/>
        </w:rPr>
        <w:t>. Ситуация, когда отсутствие показателя назначенного срока службы (ресурса)</w:t>
      </w:r>
      <w:r w:rsidR="00EB2FF9" w:rsidRPr="00104A46">
        <w:rPr>
          <w:rFonts w:ascii="Times New Roman" w:hAnsi="Times New Roman" w:cs="Times New Roman"/>
          <w:sz w:val="28"/>
          <w:szCs w:val="28"/>
        </w:rPr>
        <w:t xml:space="preserve"> </w:t>
      </w:r>
      <w:r w:rsidR="00866273" w:rsidRPr="00104A46">
        <w:rPr>
          <w:rFonts w:ascii="Times New Roman" w:hAnsi="Times New Roman" w:cs="Times New Roman"/>
          <w:sz w:val="28"/>
          <w:szCs w:val="28"/>
        </w:rPr>
        <w:t xml:space="preserve">в сертификате соответствия может стать формальной причиной признания его недействительным, приведет к прекращению массовых поставок и отзыву уже эксплуатируемых локомотивов, вагонов, рельсов, колёс, устройств управления, контроля и безопасности, программных средств железнодорожного подвижного </w:t>
      </w:r>
      <w:r w:rsidR="00866273" w:rsidRPr="00104A46">
        <w:rPr>
          <w:rFonts w:ascii="Times New Roman" w:hAnsi="Times New Roman" w:cs="Times New Roman"/>
          <w:sz w:val="28"/>
          <w:szCs w:val="28"/>
        </w:rPr>
        <w:lastRenderedPageBreak/>
        <w:t>состава и других составных частей. В конечном счете это создаст необоснованные и непреодолимые барьеры для осуществления железнодорожных перевозок.</w:t>
      </w:r>
    </w:p>
    <w:p w:rsidR="001C68A8" w:rsidRPr="00104A46" w:rsidRDefault="001C68A8" w:rsidP="003C0672">
      <w:pPr>
        <w:pStyle w:val="FORMATTEXT0"/>
        <w:ind w:firstLine="568"/>
        <w:jc w:val="both"/>
        <w:rPr>
          <w:rFonts w:ascii="Times New Roman" w:hAnsi="Times New Roman" w:cs="Times New Roman"/>
          <w:sz w:val="28"/>
          <w:szCs w:val="28"/>
        </w:rPr>
      </w:pPr>
      <w:r w:rsidRPr="00104A46">
        <w:rPr>
          <w:rFonts w:ascii="Times New Roman" w:hAnsi="Times New Roman" w:cs="Times New Roman"/>
          <w:sz w:val="28"/>
          <w:szCs w:val="28"/>
        </w:rPr>
        <w:t xml:space="preserve">Выявление </w:t>
      </w:r>
      <w:r w:rsidR="00190F54" w:rsidRPr="00104A46">
        <w:rPr>
          <w:rFonts w:ascii="Times New Roman" w:hAnsi="Times New Roman" w:cs="Times New Roman"/>
          <w:sz w:val="28"/>
          <w:szCs w:val="28"/>
        </w:rPr>
        <w:t>соответствия критериям</w:t>
      </w:r>
      <w:r w:rsidRPr="00104A46">
        <w:rPr>
          <w:rFonts w:ascii="Times New Roman" w:hAnsi="Times New Roman" w:cs="Times New Roman"/>
          <w:sz w:val="28"/>
          <w:szCs w:val="28"/>
        </w:rPr>
        <w:t xml:space="preserve"> осуществляется </w:t>
      </w:r>
      <w:r w:rsidR="00190F54" w:rsidRPr="00104A46">
        <w:rPr>
          <w:rFonts w:ascii="Times New Roman" w:hAnsi="Times New Roman" w:cs="Times New Roman"/>
          <w:sz w:val="28"/>
          <w:szCs w:val="28"/>
        </w:rPr>
        <w:t xml:space="preserve">в том числе </w:t>
      </w:r>
      <w:r w:rsidRPr="00104A46">
        <w:rPr>
          <w:rFonts w:ascii="Times New Roman" w:hAnsi="Times New Roman" w:cs="Times New Roman"/>
          <w:sz w:val="28"/>
          <w:szCs w:val="28"/>
        </w:rPr>
        <w:t xml:space="preserve">по результатам проведения структурного, форматно-логического </w:t>
      </w:r>
      <w:r w:rsidR="00190F54" w:rsidRPr="00104A46">
        <w:rPr>
          <w:rFonts w:ascii="Times New Roman" w:hAnsi="Times New Roman" w:cs="Times New Roman"/>
          <w:sz w:val="28"/>
          <w:szCs w:val="28"/>
        </w:rPr>
        <w:t xml:space="preserve">контроля </w:t>
      </w:r>
      <w:r w:rsidRPr="00104A46">
        <w:rPr>
          <w:rFonts w:ascii="Times New Roman" w:hAnsi="Times New Roman" w:cs="Times New Roman"/>
          <w:sz w:val="28"/>
          <w:szCs w:val="28"/>
        </w:rPr>
        <w:t xml:space="preserve">соответствия сведений, содержащихся в реестре выданных сертификатов соответствия и зарегистрированных деклараций о соответствии </w:t>
      </w:r>
      <w:r w:rsidRPr="00104A46">
        <w:rPr>
          <w:rFonts w:ascii="Times New Roman" w:hAnsi="Times New Roman" w:cs="Times New Roman"/>
          <w:bCs/>
          <w:sz w:val="28"/>
          <w:szCs w:val="28"/>
        </w:rPr>
        <w:t xml:space="preserve">без участия заинтересованных сторон (изготовитель, поставщик, эксплуатирующая организация, ИЛ или ОС). </w:t>
      </w:r>
      <w:r w:rsidRPr="00104A46">
        <w:rPr>
          <w:rFonts w:ascii="Times New Roman" w:hAnsi="Times New Roman" w:cs="Times New Roman"/>
          <w:sz w:val="28"/>
          <w:szCs w:val="28"/>
        </w:rPr>
        <w:t>В результате важнейшие решения о</w:t>
      </w:r>
      <w:r w:rsidR="004A7623" w:rsidRPr="00104A46">
        <w:rPr>
          <w:rFonts w:ascii="Times New Roman" w:hAnsi="Times New Roman" w:cs="Times New Roman"/>
          <w:sz w:val="28"/>
          <w:szCs w:val="28"/>
        </w:rPr>
        <w:t>б отмене</w:t>
      </w:r>
      <w:r w:rsidRPr="00104A46">
        <w:rPr>
          <w:rFonts w:ascii="Times New Roman" w:hAnsi="Times New Roman" w:cs="Times New Roman"/>
          <w:sz w:val="28"/>
          <w:szCs w:val="28"/>
        </w:rPr>
        <w:t xml:space="preserve"> </w:t>
      </w:r>
      <w:r w:rsidR="004A7623" w:rsidRPr="00104A46">
        <w:rPr>
          <w:rFonts w:ascii="Times New Roman" w:hAnsi="Times New Roman" w:cs="Times New Roman"/>
          <w:sz w:val="28"/>
          <w:szCs w:val="28"/>
        </w:rPr>
        <w:t>документов о подтверждении соответствия</w:t>
      </w:r>
      <w:r w:rsidRPr="00104A46">
        <w:rPr>
          <w:rFonts w:ascii="Times New Roman" w:hAnsi="Times New Roman" w:cs="Times New Roman"/>
          <w:sz w:val="28"/>
          <w:szCs w:val="28"/>
        </w:rPr>
        <w:t xml:space="preserve"> принимаются в одностороннем закрытом формате на основании результатов аппаратного контроля национального органа по аккредитации</w:t>
      </w:r>
      <w:r w:rsidR="00AA2CC6" w:rsidRPr="00104A46">
        <w:rPr>
          <w:rFonts w:ascii="Times New Roman" w:hAnsi="Times New Roman" w:cs="Times New Roman"/>
          <w:sz w:val="28"/>
          <w:szCs w:val="28"/>
        </w:rPr>
        <w:t>.</w:t>
      </w:r>
    </w:p>
    <w:p w:rsidR="00814D8B" w:rsidRPr="00104A46" w:rsidRDefault="001C68A8"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 xml:space="preserve">При этом </w:t>
      </w:r>
      <w:r w:rsidR="004A7623" w:rsidRPr="00104A46">
        <w:rPr>
          <w:rFonts w:ascii="Times New Roman" w:hAnsi="Times New Roman" w:cs="Times New Roman"/>
          <w:sz w:val="28"/>
          <w:szCs w:val="28"/>
        </w:rPr>
        <w:t>в ряде случаев документы о подтверждении соответствия при</w:t>
      </w:r>
      <w:r w:rsidRPr="00104A46">
        <w:rPr>
          <w:rFonts w:ascii="Times New Roman" w:hAnsi="Times New Roman" w:cs="Times New Roman"/>
          <w:sz w:val="28"/>
          <w:szCs w:val="28"/>
        </w:rPr>
        <w:t>зна</w:t>
      </w:r>
      <w:r w:rsidR="004A7623" w:rsidRPr="00104A46">
        <w:rPr>
          <w:rFonts w:ascii="Times New Roman" w:hAnsi="Times New Roman" w:cs="Times New Roman"/>
          <w:sz w:val="28"/>
          <w:szCs w:val="28"/>
        </w:rPr>
        <w:t>ю</w:t>
      </w:r>
      <w:r w:rsidRPr="00104A46">
        <w:rPr>
          <w:rFonts w:ascii="Times New Roman" w:hAnsi="Times New Roman" w:cs="Times New Roman"/>
          <w:sz w:val="28"/>
          <w:szCs w:val="28"/>
        </w:rPr>
        <w:t>тся недействительным</w:t>
      </w:r>
      <w:r w:rsidR="004A7623" w:rsidRPr="00104A46">
        <w:rPr>
          <w:rFonts w:ascii="Times New Roman" w:hAnsi="Times New Roman" w:cs="Times New Roman"/>
          <w:sz w:val="28"/>
          <w:szCs w:val="28"/>
        </w:rPr>
        <w:t>и</w:t>
      </w:r>
      <w:r w:rsidRPr="00104A46">
        <w:rPr>
          <w:rFonts w:ascii="Times New Roman" w:hAnsi="Times New Roman" w:cs="Times New Roman"/>
          <w:sz w:val="28"/>
          <w:szCs w:val="28"/>
        </w:rPr>
        <w:t xml:space="preserve"> </w:t>
      </w:r>
      <w:r w:rsidR="004A7623" w:rsidRPr="00104A46">
        <w:rPr>
          <w:rFonts w:ascii="Times New Roman" w:hAnsi="Times New Roman" w:cs="Times New Roman"/>
          <w:sz w:val="28"/>
          <w:szCs w:val="28"/>
        </w:rPr>
        <w:t xml:space="preserve">не с момента принятия решения, а </w:t>
      </w:r>
      <w:r w:rsidRPr="00104A46">
        <w:rPr>
          <w:rFonts w:ascii="Times New Roman" w:hAnsi="Times New Roman" w:cs="Times New Roman"/>
          <w:sz w:val="28"/>
          <w:szCs w:val="28"/>
        </w:rPr>
        <w:t>с даты выдачи испытательной лабораторией</w:t>
      </w:r>
      <w:r w:rsidR="004A7623" w:rsidRPr="00104A46">
        <w:rPr>
          <w:rFonts w:ascii="Times New Roman" w:hAnsi="Times New Roman" w:cs="Times New Roman"/>
          <w:sz w:val="28"/>
          <w:szCs w:val="28"/>
        </w:rPr>
        <w:t xml:space="preserve"> отчета об испытаниях или со дня регистрации декларации о соответствии и</w:t>
      </w:r>
      <w:r w:rsidR="004C523A" w:rsidRPr="00104A46">
        <w:rPr>
          <w:rFonts w:ascii="Times New Roman" w:hAnsi="Times New Roman" w:cs="Times New Roman"/>
          <w:sz w:val="28"/>
          <w:szCs w:val="28"/>
        </w:rPr>
        <w:t>ли сертификата о соответствии. В результате формальные решения или «случайные» ошибки приведут к необоснованным</w:t>
      </w:r>
      <w:r w:rsidR="00B87E03" w:rsidRPr="00104A46">
        <w:rPr>
          <w:rFonts w:ascii="Times New Roman" w:hAnsi="Times New Roman" w:cs="Times New Roman"/>
          <w:sz w:val="28"/>
          <w:szCs w:val="28"/>
        </w:rPr>
        <w:t xml:space="preserve"> и невозмещаемым </w:t>
      </w:r>
      <w:r w:rsidR="00104A46" w:rsidRPr="00104A46">
        <w:rPr>
          <w:rFonts w:ascii="Times New Roman" w:hAnsi="Times New Roman" w:cs="Times New Roman"/>
          <w:sz w:val="28"/>
          <w:szCs w:val="28"/>
        </w:rPr>
        <w:t>(</w:t>
      </w:r>
      <w:r w:rsidR="00B87E03" w:rsidRPr="00104A46">
        <w:rPr>
          <w:rFonts w:ascii="Times New Roman" w:hAnsi="Times New Roman" w:cs="Times New Roman"/>
          <w:sz w:val="28"/>
          <w:szCs w:val="28"/>
        </w:rPr>
        <w:t xml:space="preserve">в силу </w:t>
      </w:r>
      <w:r w:rsidR="00AA2CC6" w:rsidRPr="00104A46">
        <w:rPr>
          <w:rFonts w:ascii="Times New Roman" w:hAnsi="Times New Roman" w:cs="Times New Roman"/>
          <w:sz w:val="28"/>
          <w:szCs w:val="28"/>
        </w:rPr>
        <w:t>недостаточности</w:t>
      </w:r>
      <w:r w:rsidR="00B87E03" w:rsidRPr="00104A46">
        <w:rPr>
          <w:rFonts w:ascii="Times New Roman" w:hAnsi="Times New Roman" w:cs="Times New Roman"/>
          <w:sz w:val="28"/>
          <w:szCs w:val="28"/>
        </w:rPr>
        <w:t xml:space="preserve"> активов у участников процесса оценки соответствия, допустивши</w:t>
      </w:r>
      <w:r w:rsidR="00104A46" w:rsidRPr="00104A46">
        <w:rPr>
          <w:rFonts w:ascii="Times New Roman" w:hAnsi="Times New Roman" w:cs="Times New Roman"/>
          <w:sz w:val="28"/>
          <w:szCs w:val="28"/>
        </w:rPr>
        <w:t>х</w:t>
      </w:r>
      <w:r w:rsidR="00B87E03" w:rsidRPr="00104A46">
        <w:rPr>
          <w:rFonts w:ascii="Times New Roman" w:hAnsi="Times New Roman" w:cs="Times New Roman"/>
          <w:sz w:val="28"/>
          <w:szCs w:val="28"/>
        </w:rPr>
        <w:t xml:space="preserve"> нарушение</w:t>
      </w:r>
      <w:r w:rsidR="00104A46" w:rsidRPr="00104A46">
        <w:rPr>
          <w:rFonts w:ascii="Times New Roman" w:hAnsi="Times New Roman" w:cs="Times New Roman"/>
          <w:sz w:val="28"/>
          <w:szCs w:val="28"/>
        </w:rPr>
        <w:t>)</w:t>
      </w:r>
      <w:r w:rsidR="004C523A" w:rsidRPr="00104A46">
        <w:rPr>
          <w:rFonts w:ascii="Times New Roman" w:hAnsi="Times New Roman" w:cs="Times New Roman"/>
          <w:sz w:val="28"/>
          <w:szCs w:val="28"/>
        </w:rPr>
        <w:t xml:space="preserve"> финансовым расходам не только изготовителя по отзыву находящейся на протяжении ряда лет в эксплуатации железнодорожной продукции, но и ОАО «РЖД», связанным с </w:t>
      </w:r>
      <w:r w:rsidR="00EB2FF9" w:rsidRPr="00104A46">
        <w:rPr>
          <w:rFonts w:ascii="Times New Roman" w:hAnsi="Times New Roman" w:cs="Times New Roman"/>
          <w:sz w:val="28"/>
          <w:szCs w:val="28"/>
        </w:rPr>
        <w:t xml:space="preserve">существенными проблемами </w:t>
      </w:r>
      <w:r w:rsidR="004C523A" w:rsidRPr="00104A46">
        <w:rPr>
          <w:rFonts w:ascii="Times New Roman" w:hAnsi="Times New Roman" w:cs="Times New Roman"/>
          <w:sz w:val="28"/>
          <w:szCs w:val="28"/>
        </w:rPr>
        <w:t>эксплуатаци</w:t>
      </w:r>
      <w:r w:rsidR="00EB2FF9" w:rsidRPr="00104A46">
        <w:rPr>
          <w:rFonts w:ascii="Times New Roman" w:hAnsi="Times New Roman" w:cs="Times New Roman"/>
          <w:sz w:val="28"/>
          <w:szCs w:val="28"/>
        </w:rPr>
        <w:t>и</w:t>
      </w:r>
      <w:r w:rsidR="004C523A" w:rsidRPr="00104A46">
        <w:rPr>
          <w:rFonts w:ascii="Times New Roman" w:hAnsi="Times New Roman" w:cs="Times New Roman"/>
          <w:sz w:val="28"/>
          <w:szCs w:val="28"/>
        </w:rPr>
        <w:t xml:space="preserve"> </w:t>
      </w:r>
      <w:r w:rsidR="00EB2FF9" w:rsidRPr="00104A46">
        <w:rPr>
          <w:rFonts w:ascii="Times New Roman" w:hAnsi="Times New Roman" w:cs="Times New Roman"/>
          <w:sz w:val="28"/>
          <w:szCs w:val="28"/>
        </w:rPr>
        <w:t>железнодорожного подвижного состава и инфраструктуры.</w:t>
      </w:r>
    </w:p>
    <w:p w:rsidR="00484CCE" w:rsidRPr="00104A46" w:rsidRDefault="00104A46"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Кроме того, исходя из положений указанных правил фактически за</w:t>
      </w:r>
      <w:r w:rsidR="00484CCE" w:rsidRPr="00104A46">
        <w:rPr>
          <w:rFonts w:ascii="Times New Roman" w:hAnsi="Times New Roman" w:cs="Times New Roman"/>
          <w:sz w:val="28"/>
          <w:szCs w:val="28"/>
        </w:rPr>
        <w:t>прещено использование полученных результатов</w:t>
      </w:r>
      <w:r w:rsidRPr="00104A46">
        <w:rPr>
          <w:rFonts w:ascii="Times New Roman" w:hAnsi="Times New Roman" w:cs="Times New Roman"/>
          <w:sz w:val="28"/>
          <w:szCs w:val="28"/>
        </w:rPr>
        <w:t xml:space="preserve"> дорогостоящих многоступенчатых испытаний</w:t>
      </w:r>
      <w:r w:rsidR="00484CCE" w:rsidRPr="00104A46">
        <w:rPr>
          <w:rFonts w:ascii="Times New Roman" w:hAnsi="Times New Roman" w:cs="Times New Roman"/>
          <w:sz w:val="28"/>
          <w:szCs w:val="28"/>
        </w:rPr>
        <w:t xml:space="preserve"> для повторной сертификации</w:t>
      </w:r>
      <w:r w:rsidRPr="00104A46">
        <w:rPr>
          <w:rFonts w:ascii="Times New Roman" w:hAnsi="Times New Roman" w:cs="Times New Roman"/>
          <w:sz w:val="28"/>
          <w:szCs w:val="28"/>
        </w:rPr>
        <w:t xml:space="preserve"> модифицированной продукции</w:t>
      </w:r>
      <w:r w:rsidR="00484CCE" w:rsidRPr="00104A46">
        <w:rPr>
          <w:rFonts w:ascii="Times New Roman" w:hAnsi="Times New Roman" w:cs="Times New Roman"/>
          <w:sz w:val="28"/>
          <w:szCs w:val="28"/>
        </w:rPr>
        <w:t xml:space="preserve">, что обуславливает </w:t>
      </w:r>
      <w:r w:rsidRPr="00104A46">
        <w:rPr>
          <w:rFonts w:ascii="Times New Roman" w:hAnsi="Times New Roman" w:cs="Times New Roman"/>
          <w:sz w:val="28"/>
          <w:szCs w:val="28"/>
        </w:rPr>
        <w:t>существенное увеличение временных и финансовых затрат на испытания</w:t>
      </w:r>
      <w:r w:rsidR="00484CCE" w:rsidRPr="00104A46">
        <w:rPr>
          <w:rFonts w:ascii="Times New Roman" w:hAnsi="Times New Roman" w:cs="Times New Roman"/>
          <w:sz w:val="28"/>
          <w:szCs w:val="28"/>
        </w:rPr>
        <w:t>.</w:t>
      </w:r>
    </w:p>
    <w:p w:rsidR="00814D8B" w:rsidRPr="00104A46" w:rsidRDefault="00EB2FF9"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Коме того, п</w:t>
      </w:r>
      <w:r w:rsidR="00814D8B" w:rsidRPr="00104A46">
        <w:rPr>
          <w:rFonts w:ascii="Times New Roman" w:hAnsi="Times New Roman" w:cs="Times New Roman"/>
          <w:sz w:val="28"/>
          <w:szCs w:val="28"/>
        </w:rPr>
        <w:t>оложения технически</w:t>
      </w:r>
      <w:r w:rsidR="00553A21" w:rsidRPr="00104A46">
        <w:rPr>
          <w:rFonts w:ascii="Times New Roman" w:hAnsi="Times New Roman" w:cs="Times New Roman"/>
          <w:sz w:val="28"/>
          <w:szCs w:val="28"/>
        </w:rPr>
        <w:t>х</w:t>
      </w:r>
      <w:r w:rsidR="00814D8B" w:rsidRPr="00104A46">
        <w:rPr>
          <w:rFonts w:ascii="Times New Roman" w:hAnsi="Times New Roman" w:cs="Times New Roman"/>
          <w:sz w:val="28"/>
          <w:szCs w:val="28"/>
        </w:rPr>
        <w:t xml:space="preserve"> регламент</w:t>
      </w:r>
      <w:r w:rsidR="00553A21" w:rsidRPr="00104A46">
        <w:rPr>
          <w:rFonts w:ascii="Times New Roman" w:hAnsi="Times New Roman" w:cs="Times New Roman"/>
          <w:sz w:val="28"/>
          <w:szCs w:val="28"/>
        </w:rPr>
        <w:t xml:space="preserve">ов </w:t>
      </w:r>
      <w:r w:rsidR="00814D8B" w:rsidRPr="00104A46">
        <w:rPr>
          <w:rFonts w:ascii="Times New Roman" w:hAnsi="Times New Roman" w:cs="Times New Roman"/>
          <w:sz w:val="28"/>
          <w:szCs w:val="28"/>
        </w:rPr>
        <w:t xml:space="preserve">обуславливают получение сертификатов соответствия на сложную высокотехнологичную железнодорожную технику при наличии </w:t>
      </w:r>
      <w:bookmarkStart w:id="1" w:name="_Hlk87953748"/>
      <w:r w:rsidR="00814D8B" w:rsidRPr="00104A46">
        <w:rPr>
          <w:rFonts w:ascii="Times New Roman" w:hAnsi="Times New Roman" w:cs="Times New Roman"/>
          <w:sz w:val="28"/>
          <w:szCs w:val="28"/>
        </w:rPr>
        <w:t xml:space="preserve">документов о подтверждении соответствия </w:t>
      </w:r>
      <w:bookmarkEnd w:id="1"/>
      <w:r w:rsidR="00814D8B" w:rsidRPr="00104A46">
        <w:rPr>
          <w:rFonts w:ascii="Times New Roman" w:hAnsi="Times New Roman" w:cs="Times New Roman"/>
          <w:sz w:val="28"/>
          <w:szCs w:val="28"/>
        </w:rPr>
        <w:t>на все ее составные части, которые в свою очередь также являются объектами регулирования указанных технических регламентов.</w:t>
      </w:r>
    </w:p>
    <w:p w:rsidR="00814D8B"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Поэтому отсутствие или признание недействительными декларации</w:t>
      </w:r>
      <w:r w:rsidRPr="00104A46">
        <w:rPr>
          <w:rFonts w:ascii="Times New Roman" w:hAnsi="Times New Roman" w:cs="Times New Roman"/>
          <w:sz w:val="28"/>
          <w:szCs w:val="28"/>
        </w:rPr>
        <w:br/>
        <w:t>о соответствии или сертификата соответствия даже одной составной части сложной железнодорожной техники делает невозможным проведение ее сертификации</w:t>
      </w:r>
      <w:r w:rsidRPr="00104A46">
        <w:rPr>
          <w:rFonts w:ascii="Times New Roman" w:hAnsi="Times New Roman" w:cs="Times New Roman"/>
          <w:sz w:val="28"/>
          <w:szCs w:val="28"/>
        </w:rPr>
        <w:br/>
        <w:t>или может стать причиной аннулирования ее собственного сертификата соответствия, даже при наличии всех остальных положительных результатов подтверждения соответствия и эксплуатации данной железнодорожной техники.</w:t>
      </w:r>
    </w:p>
    <w:p w:rsidR="00814D8B"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Риски, которые могут возникнуть из-за безапелляционных решений регуляторов по признанию недействительными деклараций о соответствии</w:t>
      </w:r>
      <w:r w:rsidRPr="00104A46">
        <w:rPr>
          <w:rFonts w:ascii="Times New Roman" w:hAnsi="Times New Roman" w:cs="Times New Roman"/>
          <w:sz w:val="28"/>
          <w:szCs w:val="28"/>
        </w:rPr>
        <w:br/>
        <w:t>и сертификатов соответствия, приведут не только к убыткам экономического характера, но и станут серьезной угрозой для устойчивого функционирования крупных предприятий системообразующих отраслей экономики, определяющих социально-экономическую ситуацию в стране.</w:t>
      </w:r>
    </w:p>
    <w:p w:rsidR="00814D8B" w:rsidRPr="00104A46" w:rsidRDefault="00814D8B" w:rsidP="003C0672">
      <w:pPr>
        <w:ind w:firstLine="709"/>
        <w:jc w:val="both"/>
        <w:rPr>
          <w:rFonts w:ascii="Times New Roman" w:hAnsi="Times New Roman" w:cs="Times New Roman"/>
          <w:spacing w:val="-4"/>
          <w:sz w:val="28"/>
          <w:szCs w:val="28"/>
        </w:rPr>
      </w:pPr>
      <w:r w:rsidRPr="00104A46">
        <w:rPr>
          <w:rFonts w:ascii="Times New Roman" w:hAnsi="Times New Roman" w:cs="Times New Roman"/>
          <w:sz w:val="28"/>
          <w:szCs w:val="28"/>
        </w:rPr>
        <w:t>Указанные последствия по целому ряду нарушений могут наступить</w:t>
      </w:r>
      <w:r w:rsidR="00FC1D05" w:rsidRPr="00104A46">
        <w:rPr>
          <w:rFonts w:ascii="Times New Roman" w:hAnsi="Times New Roman" w:cs="Times New Roman"/>
          <w:sz w:val="28"/>
          <w:szCs w:val="28"/>
        </w:rPr>
        <w:t xml:space="preserve"> </w:t>
      </w:r>
      <w:r w:rsidRPr="00104A46">
        <w:rPr>
          <w:rFonts w:ascii="Times New Roman" w:hAnsi="Times New Roman" w:cs="Times New Roman"/>
          <w:sz w:val="28"/>
          <w:szCs w:val="28"/>
        </w:rPr>
        <w:t>по</w:t>
      </w:r>
      <w:r w:rsidRPr="00104A46">
        <w:rPr>
          <w:rFonts w:ascii="Times New Roman" w:hAnsi="Times New Roman" w:cs="Times New Roman"/>
          <w:spacing w:val="-4"/>
          <w:sz w:val="28"/>
          <w:szCs w:val="28"/>
        </w:rPr>
        <w:t xml:space="preserve"> </w:t>
      </w:r>
      <w:r w:rsidRPr="00104A46">
        <w:rPr>
          <w:rFonts w:ascii="Times New Roman" w:hAnsi="Times New Roman" w:cs="Times New Roman"/>
          <w:sz w:val="28"/>
          <w:szCs w:val="28"/>
        </w:rPr>
        <w:t>несовершённым производителем железнодорожной техники действиям или</w:t>
      </w:r>
      <w:r w:rsidR="00553A21" w:rsidRPr="00104A46">
        <w:rPr>
          <w:rFonts w:ascii="Times New Roman" w:hAnsi="Times New Roman" w:cs="Times New Roman"/>
          <w:sz w:val="28"/>
          <w:szCs w:val="28"/>
        </w:rPr>
        <w:t xml:space="preserve"> </w:t>
      </w:r>
      <w:r w:rsidRPr="00104A46">
        <w:rPr>
          <w:rFonts w:ascii="Times New Roman" w:hAnsi="Times New Roman" w:cs="Times New Roman"/>
          <w:sz w:val="28"/>
          <w:szCs w:val="28"/>
        </w:rPr>
        <w:t>по</w:t>
      </w:r>
      <w:r w:rsidRPr="00104A46">
        <w:rPr>
          <w:rFonts w:ascii="Times New Roman" w:hAnsi="Times New Roman" w:cs="Times New Roman"/>
          <w:spacing w:val="-4"/>
          <w:sz w:val="28"/>
          <w:szCs w:val="28"/>
        </w:rPr>
        <w:t xml:space="preserve"> </w:t>
      </w:r>
      <w:r w:rsidRPr="00104A46">
        <w:rPr>
          <w:rFonts w:ascii="Times New Roman" w:hAnsi="Times New Roman" w:cs="Times New Roman"/>
          <w:sz w:val="28"/>
          <w:szCs w:val="28"/>
        </w:rPr>
        <w:lastRenderedPageBreak/>
        <w:t>нарушениям, допущенным другими участниками процесса оценки соответствия,</w:t>
      </w:r>
      <w:r w:rsidR="00553A21" w:rsidRPr="00104A46">
        <w:rPr>
          <w:rFonts w:ascii="Times New Roman" w:hAnsi="Times New Roman" w:cs="Times New Roman"/>
          <w:sz w:val="28"/>
          <w:szCs w:val="28"/>
        </w:rPr>
        <w:t xml:space="preserve"> </w:t>
      </w:r>
      <w:r w:rsidRPr="00104A46">
        <w:rPr>
          <w:rFonts w:ascii="Times New Roman" w:hAnsi="Times New Roman" w:cs="Times New Roman"/>
          <w:sz w:val="28"/>
          <w:szCs w:val="28"/>
        </w:rPr>
        <w:t>на</w:t>
      </w:r>
      <w:r w:rsidRPr="00104A46">
        <w:rPr>
          <w:rFonts w:ascii="Times New Roman" w:hAnsi="Times New Roman" w:cs="Times New Roman"/>
          <w:spacing w:val="-4"/>
          <w:sz w:val="28"/>
          <w:szCs w:val="28"/>
        </w:rPr>
        <w:t xml:space="preserve"> которых производитель не имеет, либо по законодательству не должен иметь влияния.</w:t>
      </w:r>
    </w:p>
    <w:p w:rsidR="00814D8B"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П</w:t>
      </w:r>
      <w:r w:rsidR="00EB2FF9" w:rsidRPr="00104A46">
        <w:rPr>
          <w:rFonts w:ascii="Times New Roman" w:hAnsi="Times New Roman" w:cs="Times New Roman"/>
          <w:sz w:val="28"/>
          <w:szCs w:val="28"/>
        </w:rPr>
        <w:t>ри</w:t>
      </w:r>
      <w:r w:rsidRPr="00104A46">
        <w:rPr>
          <w:rFonts w:ascii="Times New Roman" w:hAnsi="Times New Roman" w:cs="Times New Roman"/>
          <w:sz w:val="28"/>
          <w:szCs w:val="28"/>
        </w:rPr>
        <w:t xml:space="preserve">менение правил и критериев, установленных в </w:t>
      </w:r>
      <w:r w:rsidR="00553A21" w:rsidRPr="00104A46">
        <w:rPr>
          <w:rFonts w:ascii="Times New Roman" w:hAnsi="Times New Roman" w:cs="Times New Roman"/>
          <w:sz w:val="28"/>
          <w:szCs w:val="28"/>
        </w:rPr>
        <w:t xml:space="preserve">указанных </w:t>
      </w:r>
      <w:r w:rsidRPr="00104A46">
        <w:rPr>
          <w:rFonts w:ascii="Times New Roman" w:hAnsi="Times New Roman" w:cs="Times New Roman"/>
          <w:sz w:val="28"/>
          <w:szCs w:val="28"/>
        </w:rPr>
        <w:t>постановлениях Правительства Российской Федерации, приобретает проблематичный характер в железнодорожном машиностроении из-за предъявления российскими органами по сертификации производителям нереализуемых требований по установлению назначенного срока службы (ресурса) на весь перечень объектов, регулируемых техническими регламентами.</w:t>
      </w:r>
    </w:p>
    <w:p w:rsidR="00814D8B" w:rsidRPr="00104A46" w:rsidRDefault="00814D8B"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Ситуация, когда отсутствие показателя назначенного срока службы (ресурса)</w:t>
      </w:r>
      <w:r w:rsidR="00553A21" w:rsidRPr="00104A46">
        <w:rPr>
          <w:rFonts w:ascii="Times New Roman" w:hAnsi="Times New Roman" w:cs="Times New Roman"/>
          <w:sz w:val="28"/>
          <w:szCs w:val="28"/>
        </w:rPr>
        <w:t xml:space="preserve"> </w:t>
      </w:r>
      <w:r w:rsidRPr="00104A46">
        <w:rPr>
          <w:rFonts w:ascii="Times New Roman" w:hAnsi="Times New Roman" w:cs="Times New Roman"/>
          <w:sz w:val="28"/>
          <w:szCs w:val="28"/>
        </w:rPr>
        <w:t xml:space="preserve">в </w:t>
      </w:r>
      <w:r w:rsidR="00EB2FF9" w:rsidRPr="00104A46">
        <w:rPr>
          <w:rFonts w:ascii="Times New Roman" w:hAnsi="Times New Roman" w:cs="Times New Roman"/>
          <w:sz w:val="28"/>
          <w:szCs w:val="28"/>
        </w:rPr>
        <w:t xml:space="preserve">декларации о соответствии или </w:t>
      </w:r>
      <w:r w:rsidRPr="00104A46">
        <w:rPr>
          <w:rFonts w:ascii="Times New Roman" w:hAnsi="Times New Roman" w:cs="Times New Roman"/>
          <w:sz w:val="28"/>
          <w:szCs w:val="28"/>
        </w:rPr>
        <w:t xml:space="preserve">сертификате соответствия может стать причиной признания </w:t>
      </w:r>
      <w:r w:rsidR="00EB2FF9" w:rsidRPr="00104A46">
        <w:rPr>
          <w:rFonts w:ascii="Times New Roman" w:hAnsi="Times New Roman" w:cs="Times New Roman"/>
          <w:sz w:val="28"/>
          <w:szCs w:val="28"/>
        </w:rPr>
        <w:t>их</w:t>
      </w:r>
      <w:r w:rsidRPr="00104A46">
        <w:rPr>
          <w:rFonts w:ascii="Times New Roman" w:hAnsi="Times New Roman" w:cs="Times New Roman"/>
          <w:sz w:val="28"/>
          <w:szCs w:val="28"/>
        </w:rPr>
        <w:t xml:space="preserve"> недействительным</w:t>
      </w:r>
      <w:r w:rsidR="00EB2FF9" w:rsidRPr="00104A46">
        <w:rPr>
          <w:rFonts w:ascii="Times New Roman" w:hAnsi="Times New Roman" w:cs="Times New Roman"/>
          <w:sz w:val="28"/>
          <w:szCs w:val="28"/>
        </w:rPr>
        <w:t>и</w:t>
      </w:r>
      <w:r w:rsidRPr="00104A46">
        <w:rPr>
          <w:rFonts w:ascii="Times New Roman" w:hAnsi="Times New Roman" w:cs="Times New Roman"/>
          <w:sz w:val="28"/>
          <w:szCs w:val="28"/>
        </w:rPr>
        <w:t>, приведет к прекращению массовых поставок и отзыву уже эксплуатируемых локомотивов, вагонов, рельсов, колёс, устройств управления, контроля и безопасности, программных средств железнодорожного подвижного состава и других составных частей. В конечном счете</w:t>
      </w:r>
      <w:r w:rsidR="00EB2FF9" w:rsidRPr="00104A46">
        <w:rPr>
          <w:rFonts w:ascii="Times New Roman" w:hAnsi="Times New Roman" w:cs="Times New Roman"/>
          <w:sz w:val="28"/>
          <w:szCs w:val="28"/>
        </w:rPr>
        <w:t>,</w:t>
      </w:r>
      <w:r w:rsidRPr="00104A46">
        <w:rPr>
          <w:rFonts w:ascii="Times New Roman" w:hAnsi="Times New Roman" w:cs="Times New Roman"/>
          <w:sz w:val="28"/>
          <w:szCs w:val="28"/>
        </w:rPr>
        <w:t xml:space="preserve"> это создаст необоснованные</w:t>
      </w:r>
      <w:r w:rsidR="00553A21" w:rsidRPr="00104A46">
        <w:rPr>
          <w:rFonts w:ascii="Times New Roman" w:hAnsi="Times New Roman" w:cs="Times New Roman"/>
          <w:sz w:val="28"/>
          <w:szCs w:val="28"/>
        </w:rPr>
        <w:t xml:space="preserve"> </w:t>
      </w:r>
      <w:r w:rsidRPr="00104A46">
        <w:rPr>
          <w:rFonts w:ascii="Times New Roman" w:hAnsi="Times New Roman" w:cs="Times New Roman"/>
          <w:sz w:val="28"/>
          <w:szCs w:val="28"/>
        </w:rPr>
        <w:t>и непреодолимые барьеры для осуществления железнодорожных перевозок.</w:t>
      </w:r>
    </w:p>
    <w:p w:rsidR="00EB2FF9" w:rsidRPr="00104A46" w:rsidRDefault="00814D8B" w:rsidP="003C0672">
      <w:pPr>
        <w:ind w:firstLine="709"/>
        <w:jc w:val="both"/>
        <w:rPr>
          <w:rFonts w:ascii="Times New Roman" w:hAnsi="Times New Roman" w:cs="Times New Roman"/>
          <w:sz w:val="28"/>
          <w:szCs w:val="28"/>
          <w:lang w:eastAsia="en-US"/>
        </w:rPr>
      </w:pPr>
      <w:r w:rsidRPr="00104A46">
        <w:rPr>
          <w:rFonts w:ascii="Times New Roman" w:hAnsi="Times New Roman" w:cs="Times New Roman"/>
          <w:sz w:val="28"/>
          <w:szCs w:val="28"/>
        </w:rPr>
        <w:t>Неоднозначность требований по установлению назначенных показателей</w:t>
      </w:r>
      <w:r w:rsidR="00FC1D05" w:rsidRPr="00104A46">
        <w:rPr>
          <w:rFonts w:ascii="Times New Roman" w:hAnsi="Times New Roman" w:cs="Times New Roman"/>
          <w:sz w:val="28"/>
          <w:szCs w:val="28"/>
        </w:rPr>
        <w:t xml:space="preserve"> </w:t>
      </w:r>
      <w:r w:rsidRPr="00104A46">
        <w:rPr>
          <w:rFonts w:ascii="Times New Roman" w:hAnsi="Times New Roman" w:cs="Times New Roman"/>
          <w:sz w:val="28"/>
          <w:szCs w:val="28"/>
        </w:rPr>
        <w:t>на весь спектр объектов регулирования в области железнодорожного транспорта</w:t>
      </w:r>
      <w:r w:rsidRPr="00104A46">
        <w:rPr>
          <w:rFonts w:ascii="Times New Roman" w:hAnsi="Times New Roman" w:cs="Times New Roman"/>
          <w:spacing w:val="-8"/>
          <w:sz w:val="28"/>
          <w:szCs w:val="28"/>
        </w:rPr>
        <w:t xml:space="preserve"> </w:t>
      </w:r>
      <w:r w:rsidRPr="00104A46">
        <w:rPr>
          <w:rFonts w:ascii="Times New Roman" w:hAnsi="Times New Roman" w:cs="Times New Roman"/>
          <w:sz w:val="28"/>
          <w:szCs w:val="28"/>
        </w:rPr>
        <w:t>подтверждается также решением Совета ЕЭК от 14 сентября 2021 г. № 90, согласно</w:t>
      </w:r>
      <w:r w:rsidRPr="00104A46">
        <w:rPr>
          <w:rFonts w:ascii="Times New Roman" w:hAnsi="Times New Roman" w:cs="Times New Roman"/>
          <w:spacing w:val="-8"/>
          <w:sz w:val="28"/>
          <w:szCs w:val="28"/>
        </w:rPr>
        <w:t xml:space="preserve"> которому в </w:t>
      </w:r>
      <w:r w:rsidR="00EB2FF9" w:rsidRPr="00104A46">
        <w:rPr>
          <w:rFonts w:ascii="Times New Roman" w:hAnsi="Times New Roman" w:cs="Times New Roman"/>
          <w:spacing w:val="-8"/>
          <w:sz w:val="28"/>
          <w:szCs w:val="28"/>
        </w:rPr>
        <w:t xml:space="preserve">новые редакции </w:t>
      </w:r>
      <w:r w:rsidRPr="00104A46">
        <w:rPr>
          <w:rFonts w:ascii="Times New Roman" w:hAnsi="Times New Roman" w:cs="Times New Roman"/>
          <w:spacing w:val="-8"/>
          <w:sz w:val="28"/>
          <w:szCs w:val="28"/>
        </w:rPr>
        <w:t>технически</w:t>
      </w:r>
      <w:r w:rsidR="00EB2FF9" w:rsidRPr="00104A46">
        <w:rPr>
          <w:rFonts w:ascii="Times New Roman" w:hAnsi="Times New Roman" w:cs="Times New Roman"/>
          <w:spacing w:val="-8"/>
          <w:sz w:val="28"/>
          <w:szCs w:val="28"/>
        </w:rPr>
        <w:t>х</w:t>
      </w:r>
      <w:r w:rsidRPr="00104A46">
        <w:rPr>
          <w:rFonts w:ascii="Times New Roman" w:hAnsi="Times New Roman" w:cs="Times New Roman"/>
          <w:spacing w:val="-8"/>
          <w:sz w:val="28"/>
          <w:szCs w:val="28"/>
        </w:rPr>
        <w:t xml:space="preserve"> регламент</w:t>
      </w:r>
      <w:r w:rsidR="00EB2FF9" w:rsidRPr="00104A46">
        <w:rPr>
          <w:rFonts w:ascii="Times New Roman" w:hAnsi="Times New Roman" w:cs="Times New Roman"/>
          <w:spacing w:val="-8"/>
          <w:sz w:val="28"/>
          <w:szCs w:val="28"/>
        </w:rPr>
        <w:t xml:space="preserve">ов </w:t>
      </w:r>
      <w:r w:rsidRPr="00104A46">
        <w:rPr>
          <w:rFonts w:ascii="Times New Roman" w:hAnsi="Times New Roman" w:cs="Times New Roman"/>
          <w:spacing w:val="-8"/>
          <w:sz w:val="28"/>
          <w:szCs w:val="28"/>
        </w:rPr>
        <w:t>должны быть внесены соответствующие изменения.</w:t>
      </w:r>
      <w:r w:rsidR="00EB2FF9" w:rsidRPr="00104A46">
        <w:rPr>
          <w:rFonts w:ascii="Times New Roman" w:hAnsi="Times New Roman" w:cs="Times New Roman"/>
          <w:spacing w:val="-8"/>
          <w:sz w:val="28"/>
          <w:szCs w:val="28"/>
        </w:rPr>
        <w:t xml:space="preserve"> </w:t>
      </w:r>
    </w:p>
    <w:p w:rsidR="00814D8B" w:rsidRPr="00104A46" w:rsidRDefault="00E14703" w:rsidP="003C0672">
      <w:pPr>
        <w:ind w:firstLine="709"/>
        <w:jc w:val="both"/>
        <w:rPr>
          <w:rFonts w:ascii="Times New Roman" w:hAnsi="Times New Roman" w:cs="Times New Roman"/>
          <w:sz w:val="28"/>
          <w:szCs w:val="28"/>
        </w:rPr>
      </w:pPr>
      <w:r w:rsidRPr="00104A46">
        <w:rPr>
          <w:rFonts w:ascii="Times New Roman" w:hAnsi="Times New Roman" w:cs="Times New Roman"/>
          <w:sz w:val="28"/>
          <w:szCs w:val="28"/>
        </w:rPr>
        <w:t>В настоящее время</w:t>
      </w:r>
      <w:r w:rsidR="00814D8B" w:rsidRPr="00104A46">
        <w:rPr>
          <w:rFonts w:ascii="Times New Roman" w:hAnsi="Times New Roman" w:cs="Times New Roman"/>
          <w:sz w:val="28"/>
          <w:szCs w:val="28"/>
        </w:rPr>
        <w:t xml:space="preserve"> в соответствии с указанными постановлениями Правительства Российской Федерации уже признаны недействительными </w:t>
      </w:r>
      <w:r w:rsidR="00553A21" w:rsidRPr="00104A46">
        <w:rPr>
          <w:rFonts w:ascii="Times New Roman" w:hAnsi="Times New Roman" w:cs="Times New Roman"/>
          <w:sz w:val="28"/>
          <w:szCs w:val="28"/>
        </w:rPr>
        <w:t>около 1400</w:t>
      </w:r>
      <w:r w:rsidR="00814D8B" w:rsidRPr="00104A46">
        <w:rPr>
          <w:rFonts w:ascii="Times New Roman" w:hAnsi="Times New Roman" w:cs="Times New Roman"/>
          <w:sz w:val="28"/>
          <w:szCs w:val="28"/>
        </w:rPr>
        <w:t xml:space="preserve"> сертификатов соответствия на различную продукцию, в т.ч. на продукцию кабельной промышленности, электротехнические устройства, низковольтные приборы управления, световые приборы и т.д. Ространснадзор запрашивает</w:t>
      </w:r>
      <w:r w:rsidR="00FC1D05" w:rsidRPr="00104A46">
        <w:rPr>
          <w:rFonts w:ascii="Times New Roman" w:hAnsi="Times New Roman" w:cs="Times New Roman"/>
          <w:sz w:val="28"/>
          <w:szCs w:val="28"/>
        </w:rPr>
        <w:t xml:space="preserve"> </w:t>
      </w:r>
      <w:r w:rsidR="00814D8B" w:rsidRPr="00104A46">
        <w:rPr>
          <w:rFonts w:ascii="Times New Roman" w:hAnsi="Times New Roman" w:cs="Times New Roman"/>
          <w:sz w:val="28"/>
          <w:szCs w:val="28"/>
        </w:rPr>
        <w:t>у российски</w:t>
      </w:r>
      <w:r w:rsidRPr="00104A46">
        <w:rPr>
          <w:rFonts w:ascii="Times New Roman" w:hAnsi="Times New Roman" w:cs="Times New Roman"/>
          <w:sz w:val="28"/>
          <w:szCs w:val="28"/>
        </w:rPr>
        <w:t>х</w:t>
      </w:r>
      <w:r w:rsidR="00814D8B" w:rsidRPr="00104A46">
        <w:rPr>
          <w:rFonts w:ascii="Times New Roman" w:hAnsi="Times New Roman" w:cs="Times New Roman"/>
          <w:sz w:val="28"/>
          <w:szCs w:val="28"/>
        </w:rPr>
        <w:t xml:space="preserve"> органов по сертификации перечни сертификатов соответствия, выданных на продукцию без указания в них показателей ее назначенного срока службы (ресурса).</w:t>
      </w:r>
    </w:p>
    <w:p w:rsidR="002F30AE" w:rsidRPr="00104A46" w:rsidRDefault="002F30AE" w:rsidP="003C0672">
      <w:pPr>
        <w:jc w:val="both"/>
        <w:rPr>
          <w:rFonts w:ascii="Times New Roman" w:hAnsi="Times New Roman" w:cs="Times New Roman"/>
          <w:sz w:val="28"/>
          <w:szCs w:val="28"/>
          <w:lang w:eastAsia="en-US"/>
        </w:rPr>
      </w:pPr>
    </w:p>
    <w:p w:rsidR="00D600DE" w:rsidRPr="00104A46" w:rsidRDefault="00D600DE" w:rsidP="003C0672">
      <w:pPr>
        <w:pStyle w:val="a3"/>
        <w:ind w:left="0" w:firstLine="709"/>
        <w:jc w:val="both"/>
        <w:rPr>
          <w:rFonts w:ascii="Times New Roman" w:hAnsi="Times New Roman" w:cs="Times New Roman"/>
          <w:b/>
          <w:bCs/>
          <w:sz w:val="28"/>
          <w:szCs w:val="28"/>
          <w:lang w:eastAsia="en-US"/>
        </w:rPr>
      </w:pPr>
      <w:r w:rsidRPr="00104A46">
        <w:rPr>
          <w:rFonts w:ascii="Times New Roman" w:hAnsi="Times New Roman" w:cs="Times New Roman"/>
          <w:b/>
          <w:bCs/>
          <w:sz w:val="28"/>
          <w:szCs w:val="28"/>
          <w:lang w:eastAsia="en-US"/>
        </w:rPr>
        <w:t xml:space="preserve">По результатам состоявшегося </w:t>
      </w:r>
      <w:r w:rsidR="00553A21" w:rsidRPr="00104A46">
        <w:rPr>
          <w:rFonts w:ascii="Times New Roman" w:hAnsi="Times New Roman" w:cs="Times New Roman"/>
          <w:b/>
          <w:bCs/>
          <w:sz w:val="28"/>
          <w:szCs w:val="28"/>
          <w:lang w:eastAsia="en-US"/>
        </w:rPr>
        <w:t>обсуждения</w:t>
      </w:r>
      <w:r w:rsidRPr="00104A46">
        <w:rPr>
          <w:rFonts w:ascii="Times New Roman" w:hAnsi="Times New Roman" w:cs="Times New Roman"/>
          <w:b/>
          <w:bCs/>
          <w:sz w:val="28"/>
          <w:szCs w:val="28"/>
          <w:lang w:eastAsia="en-US"/>
        </w:rPr>
        <w:t xml:space="preserve"> участники </w:t>
      </w:r>
      <w:r w:rsidR="00553A21" w:rsidRPr="00104A46">
        <w:rPr>
          <w:rFonts w:ascii="Times New Roman" w:hAnsi="Times New Roman" w:cs="Times New Roman"/>
          <w:b/>
          <w:bCs/>
          <w:sz w:val="28"/>
          <w:szCs w:val="28"/>
          <w:lang w:eastAsia="en-US"/>
        </w:rPr>
        <w:t>совместного заседания Комитета РСПП по промышленной политике и техническому регулированию и Комитета ТПП РФ по техническому регулированию, стандартизации и качеству продукции</w:t>
      </w:r>
      <w:r w:rsidR="00A85194" w:rsidRPr="00104A46">
        <w:rPr>
          <w:rFonts w:ascii="Times New Roman" w:hAnsi="Times New Roman" w:cs="Times New Roman"/>
          <w:b/>
          <w:bCs/>
          <w:sz w:val="28"/>
          <w:szCs w:val="28"/>
          <w:lang w:eastAsia="en-US"/>
        </w:rPr>
        <w:t xml:space="preserve"> </w:t>
      </w:r>
      <w:r w:rsidR="00A85194" w:rsidRPr="00104A46">
        <w:rPr>
          <w:rFonts w:ascii="Times New Roman" w:hAnsi="Times New Roman" w:cs="Times New Roman"/>
          <w:b/>
          <w:bCs/>
          <w:spacing w:val="60"/>
          <w:sz w:val="28"/>
          <w:szCs w:val="28"/>
          <w:lang w:eastAsia="en-US"/>
        </w:rPr>
        <w:t>решили</w:t>
      </w:r>
      <w:r w:rsidRPr="00104A46">
        <w:rPr>
          <w:rFonts w:ascii="Times New Roman" w:hAnsi="Times New Roman" w:cs="Times New Roman"/>
          <w:b/>
          <w:bCs/>
          <w:sz w:val="28"/>
          <w:szCs w:val="28"/>
          <w:lang w:eastAsia="en-US"/>
        </w:rPr>
        <w:t>:</w:t>
      </w:r>
    </w:p>
    <w:p w:rsidR="00D600DE" w:rsidRPr="00104A46" w:rsidRDefault="00D600DE" w:rsidP="003C0672">
      <w:pPr>
        <w:pStyle w:val="a3"/>
        <w:ind w:left="0" w:firstLine="709"/>
        <w:jc w:val="both"/>
        <w:rPr>
          <w:rFonts w:ascii="Times New Roman" w:hAnsi="Times New Roman" w:cs="Times New Roman"/>
          <w:sz w:val="28"/>
          <w:szCs w:val="28"/>
          <w:lang w:eastAsia="en-US"/>
        </w:rPr>
      </w:pPr>
    </w:p>
    <w:p w:rsidR="0099636C" w:rsidRPr="00104A46" w:rsidRDefault="00EB7427" w:rsidP="003C0672">
      <w:pPr>
        <w:pStyle w:val="a3"/>
        <w:numPr>
          <w:ilvl w:val="0"/>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Признать</w:t>
      </w:r>
      <w:r w:rsidR="00EC3A34" w:rsidRPr="00104A46">
        <w:rPr>
          <w:rFonts w:ascii="Times New Roman" w:hAnsi="Times New Roman" w:cs="Times New Roman"/>
          <w:sz w:val="28"/>
          <w:szCs w:val="28"/>
          <w:lang w:eastAsia="en-US"/>
        </w:rPr>
        <w:t xml:space="preserve"> неодноз</w:t>
      </w:r>
      <w:r w:rsidR="00D60AD7" w:rsidRPr="00104A46">
        <w:rPr>
          <w:rFonts w:ascii="Times New Roman" w:hAnsi="Times New Roman" w:cs="Times New Roman"/>
          <w:sz w:val="28"/>
          <w:szCs w:val="28"/>
          <w:lang w:eastAsia="en-US"/>
        </w:rPr>
        <w:t>начность положений</w:t>
      </w:r>
      <w:r w:rsidR="00EC3A34" w:rsidRPr="00104A46">
        <w:rPr>
          <w:rFonts w:ascii="Times New Roman" w:hAnsi="Times New Roman" w:cs="Times New Roman"/>
          <w:sz w:val="28"/>
          <w:szCs w:val="28"/>
          <w:lang w:eastAsia="en-US"/>
        </w:rPr>
        <w:t xml:space="preserve"> технических регламентов</w:t>
      </w:r>
      <w:r w:rsidR="00E14703" w:rsidRPr="00104A46">
        <w:rPr>
          <w:rFonts w:ascii="Times New Roman" w:hAnsi="Times New Roman" w:cs="Times New Roman"/>
          <w:sz w:val="28"/>
          <w:szCs w:val="28"/>
          <w:lang w:eastAsia="en-US"/>
        </w:rPr>
        <w:t xml:space="preserve"> </w:t>
      </w:r>
      <w:r w:rsidR="00D60AD7" w:rsidRPr="00104A46">
        <w:rPr>
          <w:rFonts w:ascii="Times New Roman" w:hAnsi="Times New Roman" w:cs="Times New Roman"/>
          <w:sz w:val="28"/>
          <w:szCs w:val="28"/>
          <w:lang w:eastAsia="en-US"/>
        </w:rPr>
        <w:t>ТР ТС 001/2011, ТР ТС 002/2011, ТР ТС 003/2011</w:t>
      </w:r>
      <w:r w:rsidR="00E804AC" w:rsidRPr="00104A46">
        <w:rPr>
          <w:rFonts w:ascii="Times New Roman" w:hAnsi="Times New Roman" w:cs="Times New Roman"/>
          <w:sz w:val="28"/>
          <w:szCs w:val="28"/>
          <w:lang w:eastAsia="en-US"/>
        </w:rPr>
        <w:t xml:space="preserve"> (далее – технические регламенты)</w:t>
      </w:r>
      <w:r w:rsidR="00D60AD7" w:rsidRPr="00104A46">
        <w:rPr>
          <w:rFonts w:ascii="Times New Roman" w:hAnsi="Times New Roman" w:cs="Times New Roman"/>
          <w:sz w:val="28"/>
          <w:szCs w:val="28"/>
          <w:lang w:eastAsia="en-US"/>
        </w:rPr>
        <w:t xml:space="preserve"> в отношении</w:t>
      </w:r>
      <w:r w:rsidR="00E077BC" w:rsidRPr="00104A46">
        <w:rPr>
          <w:rFonts w:ascii="Times New Roman" w:hAnsi="Times New Roman" w:cs="Times New Roman"/>
          <w:sz w:val="28"/>
          <w:szCs w:val="28"/>
          <w:lang w:eastAsia="en-US"/>
        </w:rPr>
        <w:t xml:space="preserve"> требования по установлению</w:t>
      </w:r>
      <w:r w:rsidR="0099636C" w:rsidRPr="00104A46">
        <w:rPr>
          <w:rFonts w:ascii="Times New Roman" w:hAnsi="Times New Roman" w:cs="Times New Roman"/>
          <w:sz w:val="28"/>
          <w:szCs w:val="28"/>
          <w:lang w:eastAsia="en-US"/>
        </w:rPr>
        <w:t xml:space="preserve"> назначенного срока службы </w:t>
      </w:r>
      <w:r w:rsidR="00E077BC" w:rsidRPr="00104A46">
        <w:rPr>
          <w:rFonts w:ascii="Times New Roman" w:hAnsi="Times New Roman" w:cs="Times New Roman"/>
          <w:sz w:val="28"/>
          <w:szCs w:val="28"/>
          <w:lang w:eastAsia="en-US"/>
        </w:rPr>
        <w:t>и/или</w:t>
      </w:r>
      <w:r w:rsidR="00A85194" w:rsidRPr="00104A46">
        <w:rPr>
          <w:rFonts w:ascii="Times New Roman" w:hAnsi="Times New Roman" w:cs="Times New Roman"/>
          <w:sz w:val="28"/>
          <w:szCs w:val="28"/>
          <w:lang w:eastAsia="en-US"/>
        </w:rPr>
        <w:t xml:space="preserve"> назначенного </w:t>
      </w:r>
      <w:r w:rsidR="0099636C" w:rsidRPr="00104A46">
        <w:rPr>
          <w:rFonts w:ascii="Times New Roman" w:hAnsi="Times New Roman" w:cs="Times New Roman"/>
          <w:sz w:val="28"/>
          <w:szCs w:val="28"/>
          <w:lang w:eastAsia="en-US"/>
        </w:rPr>
        <w:t>ресурса</w:t>
      </w:r>
      <w:r w:rsidR="00DC720E" w:rsidRPr="00104A46">
        <w:rPr>
          <w:rFonts w:ascii="Times New Roman" w:hAnsi="Times New Roman" w:cs="Times New Roman"/>
          <w:sz w:val="28"/>
          <w:szCs w:val="28"/>
          <w:lang w:eastAsia="en-US"/>
        </w:rPr>
        <w:t>, а также необеспеченность данного требования межгосударственными и национальными стандартами</w:t>
      </w:r>
      <w:r w:rsidR="0099636C" w:rsidRPr="00104A46">
        <w:rPr>
          <w:rFonts w:ascii="Times New Roman" w:hAnsi="Times New Roman" w:cs="Times New Roman"/>
          <w:sz w:val="28"/>
          <w:szCs w:val="28"/>
          <w:lang w:eastAsia="en-US"/>
        </w:rPr>
        <w:t>.</w:t>
      </w:r>
    </w:p>
    <w:p w:rsidR="0099636C" w:rsidRPr="00104A46" w:rsidRDefault="0099636C" w:rsidP="003C0672">
      <w:pPr>
        <w:pStyle w:val="a3"/>
        <w:numPr>
          <w:ilvl w:val="0"/>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Принять к сведению решение</w:t>
      </w:r>
      <w:r w:rsidR="00EC3A34" w:rsidRPr="00104A46">
        <w:rPr>
          <w:rFonts w:ascii="Times New Roman" w:hAnsi="Times New Roman" w:cs="Times New Roman"/>
          <w:sz w:val="28"/>
          <w:szCs w:val="28"/>
          <w:lang w:eastAsia="en-US"/>
        </w:rPr>
        <w:t xml:space="preserve"> Совета ЕЭК</w:t>
      </w:r>
      <w:r w:rsidRPr="00104A46">
        <w:rPr>
          <w:rFonts w:ascii="Times New Roman" w:hAnsi="Times New Roman" w:cs="Times New Roman"/>
          <w:sz w:val="28"/>
          <w:szCs w:val="28"/>
          <w:lang w:eastAsia="en-US"/>
        </w:rPr>
        <w:t xml:space="preserve"> </w:t>
      </w:r>
      <w:r w:rsidR="00A85194" w:rsidRPr="00104A46">
        <w:rPr>
          <w:rFonts w:ascii="Times New Roman" w:hAnsi="Times New Roman" w:cs="Times New Roman"/>
          <w:sz w:val="28"/>
          <w:szCs w:val="28"/>
          <w:lang w:eastAsia="en-US"/>
        </w:rPr>
        <w:t>от 14</w:t>
      </w:r>
      <w:r w:rsidR="00EB7427" w:rsidRPr="00104A46">
        <w:rPr>
          <w:rFonts w:ascii="Times New Roman" w:hAnsi="Times New Roman" w:cs="Times New Roman"/>
          <w:sz w:val="28"/>
          <w:szCs w:val="28"/>
          <w:lang w:eastAsia="en-US"/>
        </w:rPr>
        <w:t xml:space="preserve"> сентября </w:t>
      </w:r>
      <w:r w:rsidR="00A85194" w:rsidRPr="00104A46">
        <w:rPr>
          <w:rFonts w:ascii="Times New Roman" w:hAnsi="Times New Roman" w:cs="Times New Roman"/>
          <w:sz w:val="28"/>
          <w:szCs w:val="28"/>
          <w:lang w:eastAsia="en-US"/>
        </w:rPr>
        <w:t>2021</w:t>
      </w:r>
      <w:r w:rsidR="00EB7427" w:rsidRPr="00104A46">
        <w:rPr>
          <w:rFonts w:ascii="Times New Roman" w:hAnsi="Times New Roman" w:cs="Times New Roman"/>
          <w:sz w:val="28"/>
          <w:szCs w:val="28"/>
          <w:lang w:eastAsia="en-US"/>
        </w:rPr>
        <w:t xml:space="preserve"> г.</w:t>
      </w:r>
      <w:r w:rsidR="00A85194"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w:t>
      </w:r>
      <w:r w:rsidR="00EC3A34" w:rsidRPr="00104A46">
        <w:rPr>
          <w:rFonts w:ascii="Times New Roman" w:hAnsi="Times New Roman" w:cs="Times New Roman"/>
          <w:sz w:val="28"/>
          <w:szCs w:val="28"/>
          <w:lang w:eastAsia="en-US"/>
        </w:rPr>
        <w:t xml:space="preserve"> 90 </w:t>
      </w:r>
      <w:r w:rsidRPr="00104A46">
        <w:rPr>
          <w:rFonts w:ascii="Times New Roman" w:hAnsi="Times New Roman" w:cs="Times New Roman"/>
          <w:sz w:val="28"/>
          <w:szCs w:val="28"/>
          <w:lang w:eastAsia="en-US"/>
        </w:rPr>
        <w:t xml:space="preserve">в части </w:t>
      </w:r>
      <w:r w:rsidR="00EC3A34" w:rsidRPr="00104A46">
        <w:rPr>
          <w:rFonts w:ascii="Times New Roman" w:hAnsi="Times New Roman" w:cs="Times New Roman"/>
          <w:sz w:val="28"/>
          <w:szCs w:val="28"/>
          <w:lang w:eastAsia="en-US"/>
        </w:rPr>
        <w:t>за</w:t>
      </w:r>
      <w:r w:rsidRPr="00104A46">
        <w:rPr>
          <w:rFonts w:ascii="Times New Roman" w:hAnsi="Times New Roman" w:cs="Times New Roman"/>
          <w:sz w:val="28"/>
          <w:szCs w:val="28"/>
          <w:lang w:eastAsia="en-US"/>
        </w:rPr>
        <w:t>планир</w:t>
      </w:r>
      <w:r w:rsidR="00EC3A34" w:rsidRPr="00104A46">
        <w:rPr>
          <w:rFonts w:ascii="Times New Roman" w:hAnsi="Times New Roman" w:cs="Times New Roman"/>
          <w:sz w:val="28"/>
          <w:szCs w:val="28"/>
          <w:lang w:eastAsia="en-US"/>
        </w:rPr>
        <w:t>ованного</w:t>
      </w:r>
      <w:r w:rsidR="00E55A48" w:rsidRPr="00104A46">
        <w:rPr>
          <w:rFonts w:ascii="Times New Roman" w:hAnsi="Times New Roman" w:cs="Times New Roman"/>
          <w:sz w:val="28"/>
          <w:szCs w:val="28"/>
          <w:lang w:eastAsia="en-US"/>
        </w:rPr>
        <w:t xml:space="preserve"> уточнения положений технических регламентов</w:t>
      </w:r>
      <w:r w:rsidR="00E14703"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в отношении сроков службы и их продления</w:t>
      </w:r>
      <w:r w:rsidR="00D60AD7" w:rsidRPr="00104A46">
        <w:rPr>
          <w:rFonts w:ascii="Times New Roman" w:hAnsi="Times New Roman" w:cs="Times New Roman"/>
          <w:sz w:val="28"/>
          <w:szCs w:val="28"/>
          <w:lang w:eastAsia="en-US"/>
        </w:rPr>
        <w:t xml:space="preserve"> путём разработки</w:t>
      </w:r>
      <w:r w:rsidR="007D00CC" w:rsidRPr="00104A46">
        <w:rPr>
          <w:rFonts w:ascii="Times New Roman" w:hAnsi="Times New Roman" w:cs="Times New Roman"/>
          <w:sz w:val="28"/>
          <w:szCs w:val="28"/>
          <w:lang w:eastAsia="en-US"/>
        </w:rPr>
        <w:t xml:space="preserve"> </w:t>
      </w:r>
      <w:r w:rsidR="00EB7427" w:rsidRPr="00104A46">
        <w:rPr>
          <w:rFonts w:ascii="Times New Roman" w:hAnsi="Times New Roman" w:cs="Times New Roman"/>
          <w:sz w:val="28"/>
          <w:szCs w:val="28"/>
          <w:lang w:eastAsia="en-US"/>
        </w:rPr>
        <w:t>до 2023 г.</w:t>
      </w:r>
      <w:r w:rsidR="007D00CC" w:rsidRPr="00104A46">
        <w:rPr>
          <w:rFonts w:ascii="Times New Roman" w:hAnsi="Times New Roman" w:cs="Times New Roman"/>
          <w:sz w:val="28"/>
          <w:szCs w:val="28"/>
          <w:lang w:eastAsia="en-US"/>
        </w:rPr>
        <w:t xml:space="preserve"> соответствующего</w:t>
      </w:r>
      <w:r w:rsidR="00D60AD7" w:rsidRPr="00104A46">
        <w:rPr>
          <w:rFonts w:ascii="Times New Roman" w:hAnsi="Times New Roman" w:cs="Times New Roman"/>
          <w:sz w:val="28"/>
          <w:szCs w:val="28"/>
          <w:lang w:eastAsia="en-US"/>
        </w:rPr>
        <w:t xml:space="preserve"> </w:t>
      </w:r>
      <w:r w:rsidR="00914E42" w:rsidRPr="00104A46">
        <w:rPr>
          <w:rFonts w:ascii="Times New Roman" w:hAnsi="Times New Roman" w:cs="Times New Roman"/>
          <w:sz w:val="28"/>
          <w:szCs w:val="28"/>
          <w:lang w:eastAsia="en-US"/>
        </w:rPr>
        <w:t>И</w:t>
      </w:r>
      <w:r w:rsidR="00D60AD7" w:rsidRPr="00104A46">
        <w:rPr>
          <w:rFonts w:ascii="Times New Roman" w:hAnsi="Times New Roman" w:cs="Times New Roman"/>
          <w:sz w:val="28"/>
          <w:szCs w:val="28"/>
          <w:lang w:eastAsia="en-US"/>
        </w:rPr>
        <w:t>зменения № 2</w:t>
      </w:r>
      <w:r w:rsidR="00DC720E" w:rsidRPr="00104A46">
        <w:rPr>
          <w:rFonts w:ascii="Times New Roman" w:hAnsi="Times New Roman" w:cs="Times New Roman"/>
          <w:sz w:val="28"/>
          <w:szCs w:val="28"/>
          <w:lang w:eastAsia="en-US"/>
        </w:rPr>
        <w:t xml:space="preserve"> в указанные ТР ТС</w:t>
      </w:r>
      <w:r w:rsidRPr="00104A46">
        <w:rPr>
          <w:rFonts w:ascii="Times New Roman" w:hAnsi="Times New Roman" w:cs="Times New Roman"/>
          <w:sz w:val="28"/>
          <w:szCs w:val="28"/>
          <w:lang w:eastAsia="en-US"/>
        </w:rPr>
        <w:t>.</w:t>
      </w:r>
    </w:p>
    <w:p w:rsidR="00F748F7" w:rsidRPr="00104A46" w:rsidRDefault="00F748F7" w:rsidP="003C0672">
      <w:pPr>
        <w:pStyle w:val="a3"/>
        <w:numPr>
          <w:ilvl w:val="0"/>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Признать возник</w:t>
      </w:r>
      <w:r w:rsidR="00E55A48" w:rsidRPr="00104A46">
        <w:rPr>
          <w:rFonts w:ascii="Times New Roman" w:hAnsi="Times New Roman" w:cs="Times New Roman"/>
          <w:sz w:val="28"/>
          <w:szCs w:val="28"/>
          <w:lang w:eastAsia="en-US"/>
        </w:rPr>
        <w:t>новение высоких</w:t>
      </w:r>
      <w:r w:rsidRPr="00104A46">
        <w:rPr>
          <w:rFonts w:ascii="Times New Roman" w:hAnsi="Times New Roman" w:cs="Times New Roman"/>
          <w:sz w:val="28"/>
          <w:szCs w:val="28"/>
          <w:lang w:eastAsia="en-US"/>
        </w:rPr>
        <w:t xml:space="preserve"> рисков утраты </w:t>
      </w:r>
      <w:r w:rsidR="0063662F" w:rsidRPr="00104A46">
        <w:rPr>
          <w:rFonts w:ascii="Times New Roman" w:hAnsi="Times New Roman" w:cs="Times New Roman"/>
          <w:sz w:val="28"/>
          <w:szCs w:val="28"/>
          <w:lang w:eastAsia="en-US"/>
        </w:rPr>
        <w:t xml:space="preserve">производителями сложной и высокотехнологичной продукции, обеспечивающей устойчивую работу </w:t>
      </w:r>
      <w:r w:rsidR="0063662F" w:rsidRPr="00104A46">
        <w:rPr>
          <w:rFonts w:ascii="Times New Roman" w:hAnsi="Times New Roman" w:cs="Times New Roman"/>
          <w:sz w:val="28"/>
          <w:szCs w:val="28"/>
          <w:lang w:eastAsia="en-US"/>
        </w:rPr>
        <w:lastRenderedPageBreak/>
        <w:t xml:space="preserve">системообразующих секторов экономики, </w:t>
      </w:r>
      <w:r w:rsidRPr="00104A46">
        <w:rPr>
          <w:rFonts w:ascii="Times New Roman" w:hAnsi="Times New Roman" w:cs="Times New Roman"/>
          <w:sz w:val="28"/>
          <w:szCs w:val="28"/>
          <w:lang w:eastAsia="en-US"/>
        </w:rPr>
        <w:t xml:space="preserve">документов о </w:t>
      </w:r>
      <w:r w:rsidR="0063662F" w:rsidRPr="00104A46">
        <w:rPr>
          <w:rFonts w:ascii="Times New Roman" w:hAnsi="Times New Roman" w:cs="Times New Roman"/>
          <w:sz w:val="28"/>
          <w:szCs w:val="28"/>
          <w:lang w:eastAsia="en-US"/>
        </w:rPr>
        <w:t xml:space="preserve">подтверждении </w:t>
      </w:r>
      <w:r w:rsidRPr="00104A46">
        <w:rPr>
          <w:rFonts w:ascii="Times New Roman" w:hAnsi="Times New Roman" w:cs="Times New Roman"/>
          <w:sz w:val="28"/>
          <w:szCs w:val="28"/>
          <w:lang w:eastAsia="en-US"/>
        </w:rPr>
        <w:t>соответстви</w:t>
      </w:r>
      <w:r w:rsidR="0063662F" w:rsidRPr="00104A46">
        <w:rPr>
          <w:rFonts w:ascii="Times New Roman" w:hAnsi="Times New Roman" w:cs="Times New Roman"/>
          <w:sz w:val="28"/>
          <w:szCs w:val="28"/>
          <w:lang w:eastAsia="en-US"/>
        </w:rPr>
        <w:t>я</w:t>
      </w:r>
      <w:r w:rsidR="00DC720E" w:rsidRPr="00104A46">
        <w:rPr>
          <w:rFonts w:ascii="Times New Roman" w:hAnsi="Times New Roman" w:cs="Times New Roman"/>
          <w:sz w:val="28"/>
          <w:szCs w:val="28"/>
          <w:lang w:eastAsia="en-US"/>
        </w:rPr>
        <w:t>,</w:t>
      </w:r>
      <w:r w:rsidRPr="00104A46">
        <w:rPr>
          <w:rFonts w:ascii="Times New Roman" w:hAnsi="Times New Roman" w:cs="Times New Roman"/>
          <w:sz w:val="28"/>
          <w:szCs w:val="28"/>
          <w:lang w:eastAsia="en-US"/>
        </w:rPr>
        <w:t xml:space="preserve"> </w:t>
      </w:r>
      <w:r w:rsidR="0063662F" w:rsidRPr="00104A46">
        <w:rPr>
          <w:rFonts w:ascii="Times New Roman" w:hAnsi="Times New Roman" w:cs="Times New Roman"/>
          <w:sz w:val="28"/>
          <w:szCs w:val="28"/>
          <w:lang w:eastAsia="en-US"/>
        </w:rPr>
        <w:t>в связи с утвержденными постановлениями</w:t>
      </w:r>
      <w:r w:rsidRPr="00104A46">
        <w:rPr>
          <w:rFonts w:ascii="Times New Roman" w:hAnsi="Times New Roman" w:cs="Times New Roman"/>
          <w:sz w:val="28"/>
          <w:szCs w:val="28"/>
          <w:lang w:eastAsia="en-US"/>
        </w:rPr>
        <w:t xml:space="preserve"> Правительств</w:t>
      </w:r>
      <w:r w:rsidR="0063662F" w:rsidRPr="00104A46">
        <w:rPr>
          <w:rFonts w:ascii="Times New Roman" w:hAnsi="Times New Roman" w:cs="Times New Roman"/>
          <w:sz w:val="28"/>
          <w:szCs w:val="28"/>
          <w:lang w:eastAsia="en-US"/>
        </w:rPr>
        <w:t>а</w:t>
      </w:r>
      <w:r w:rsidRPr="00104A46">
        <w:rPr>
          <w:rFonts w:ascii="Times New Roman" w:hAnsi="Times New Roman" w:cs="Times New Roman"/>
          <w:sz w:val="28"/>
          <w:szCs w:val="28"/>
          <w:lang w:eastAsia="en-US"/>
        </w:rPr>
        <w:t xml:space="preserve"> Российской Федерации</w:t>
      </w:r>
      <w:r w:rsidR="0063662F" w:rsidRPr="00104A46">
        <w:rPr>
          <w:rFonts w:ascii="Times New Roman" w:hAnsi="Times New Roman" w:cs="Times New Roman"/>
          <w:sz w:val="28"/>
          <w:szCs w:val="28"/>
          <w:lang w:eastAsia="en-US"/>
        </w:rPr>
        <w:t xml:space="preserve"> от 19 июня 2021 г. №№ 934, 935, 936</w:t>
      </w:r>
      <w:r w:rsidRPr="00104A46">
        <w:rPr>
          <w:rFonts w:ascii="Times New Roman" w:hAnsi="Times New Roman" w:cs="Times New Roman"/>
          <w:sz w:val="28"/>
          <w:szCs w:val="28"/>
          <w:lang w:eastAsia="en-US"/>
        </w:rPr>
        <w:t xml:space="preserve"> правилам</w:t>
      </w:r>
      <w:r w:rsidR="0063662F" w:rsidRPr="00104A46">
        <w:rPr>
          <w:rFonts w:ascii="Times New Roman" w:hAnsi="Times New Roman" w:cs="Times New Roman"/>
          <w:sz w:val="28"/>
          <w:szCs w:val="28"/>
          <w:lang w:eastAsia="en-US"/>
        </w:rPr>
        <w:t>и</w:t>
      </w:r>
      <w:r w:rsidRPr="00104A46">
        <w:rPr>
          <w:rFonts w:ascii="Times New Roman" w:hAnsi="Times New Roman" w:cs="Times New Roman"/>
          <w:sz w:val="28"/>
          <w:szCs w:val="28"/>
          <w:lang w:eastAsia="en-US"/>
        </w:rPr>
        <w:t xml:space="preserve"> </w:t>
      </w:r>
      <w:r w:rsidR="00DC720E" w:rsidRPr="00104A46">
        <w:rPr>
          <w:rFonts w:ascii="Times New Roman" w:hAnsi="Times New Roman" w:cs="Times New Roman"/>
          <w:sz w:val="28"/>
          <w:szCs w:val="28"/>
          <w:lang w:eastAsia="en-US"/>
        </w:rPr>
        <w:t xml:space="preserve">регистрации и признания недействительными отчетов об испытаниях, </w:t>
      </w:r>
      <w:r w:rsidR="0063662F" w:rsidRPr="00104A46">
        <w:rPr>
          <w:rFonts w:ascii="Times New Roman" w:hAnsi="Times New Roman" w:cs="Times New Roman"/>
          <w:sz w:val="28"/>
          <w:szCs w:val="28"/>
          <w:lang w:eastAsia="en-US"/>
        </w:rPr>
        <w:t>сертификатов соответствия и деклараций о соответствии</w:t>
      </w:r>
      <w:r w:rsidR="0020444F" w:rsidRPr="00104A46">
        <w:rPr>
          <w:rFonts w:ascii="Times New Roman" w:hAnsi="Times New Roman" w:cs="Times New Roman"/>
          <w:sz w:val="28"/>
          <w:szCs w:val="28"/>
          <w:lang w:eastAsia="en-US"/>
        </w:rPr>
        <w:t>, в том числе, в случае не</w:t>
      </w:r>
      <w:r w:rsidR="00B87E03" w:rsidRPr="00104A46">
        <w:rPr>
          <w:rFonts w:ascii="Times New Roman" w:hAnsi="Times New Roman" w:cs="Times New Roman"/>
          <w:sz w:val="28"/>
          <w:szCs w:val="28"/>
          <w:lang w:eastAsia="en-US"/>
        </w:rPr>
        <w:t xml:space="preserve"> </w:t>
      </w:r>
      <w:r w:rsidR="0020444F" w:rsidRPr="00104A46">
        <w:rPr>
          <w:rFonts w:ascii="Times New Roman" w:hAnsi="Times New Roman" w:cs="Times New Roman"/>
          <w:sz w:val="28"/>
          <w:szCs w:val="28"/>
          <w:lang w:eastAsia="en-US"/>
        </w:rPr>
        <w:t>указания в документах о подтверждении соответствия назначенных сроков службы (</w:t>
      </w:r>
      <w:r w:rsidR="00927454" w:rsidRPr="00104A46">
        <w:rPr>
          <w:rFonts w:ascii="Times New Roman" w:hAnsi="Times New Roman" w:cs="Times New Roman"/>
          <w:sz w:val="28"/>
          <w:szCs w:val="28"/>
          <w:lang w:eastAsia="en-US"/>
        </w:rPr>
        <w:t xml:space="preserve">назначенных </w:t>
      </w:r>
      <w:r w:rsidR="0020444F" w:rsidRPr="00104A46">
        <w:rPr>
          <w:rFonts w:ascii="Times New Roman" w:hAnsi="Times New Roman" w:cs="Times New Roman"/>
          <w:sz w:val="28"/>
          <w:szCs w:val="28"/>
          <w:lang w:eastAsia="en-US"/>
        </w:rPr>
        <w:t>ресурсов)</w:t>
      </w:r>
      <w:r w:rsidRPr="00104A46">
        <w:rPr>
          <w:rFonts w:ascii="Times New Roman" w:hAnsi="Times New Roman" w:cs="Times New Roman"/>
          <w:sz w:val="28"/>
          <w:szCs w:val="28"/>
          <w:lang w:eastAsia="en-US"/>
        </w:rPr>
        <w:t>.</w:t>
      </w:r>
    </w:p>
    <w:p w:rsidR="00F748F7" w:rsidRPr="00104A46" w:rsidRDefault="00F748F7" w:rsidP="003C0672">
      <w:pPr>
        <w:pStyle w:val="a3"/>
        <w:numPr>
          <w:ilvl w:val="0"/>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 xml:space="preserve">Просить руководство РСПП </w:t>
      </w:r>
      <w:r w:rsidR="00DC720E" w:rsidRPr="00104A46">
        <w:rPr>
          <w:rFonts w:ascii="Times New Roman" w:hAnsi="Times New Roman" w:cs="Times New Roman"/>
          <w:sz w:val="28"/>
          <w:szCs w:val="28"/>
          <w:lang w:eastAsia="en-US"/>
        </w:rPr>
        <w:t xml:space="preserve">и ТПП РФ </w:t>
      </w:r>
      <w:r w:rsidRPr="00104A46">
        <w:rPr>
          <w:rFonts w:ascii="Times New Roman" w:hAnsi="Times New Roman" w:cs="Times New Roman"/>
          <w:sz w:val="28"/>
          <w:szCs w:val="28"/>
          <w:lang w:eastAsia="en-US"/>
        </w:rPr>
        <w:t>обратиться в Правительство Российской Федерации</w:t>
      </w:r>
      <w:r w:rsidR="00591003" w:rsidRPr="00104A46">
        <w:rPr>
          <w:rFonts w:ascii="Times New Roman" w:hAnsi="Times New Roman" w:cs="Times New Roman"/>
          <w:sz w:val="28"/>
          <w:szCs w:val="28"/>
          <w:lang w:eastAsia="en-US"/>
        </w:rPr>
        <w:t xml:space="preserve"> с предложениями</w:t>
      </w:r>
      <w:r w:rsidRPr="00104A46">
        <w:rPr>
          <w:rFonts w:ascii="Times New Roman" w:hAnsi="Times New Roman" w:cs="Times New Roman"/>
          <w:sz w:val="28"/>
          <w:szCs w:val="28"/>
          <w:lang w:eastAsia="en-US"/>
        </w:rPr>
        <w:t>:</w:t>
      </w:r>
    </w:p>
    <w:p w:rsidR="00F748F7" w:rsidRPr="00104A46" w:rsidRDefault="00F748F7" w:rsidP="003C0672">
      <w:pPr>
        <w:pStyle w:val="a3"/>
        <w:numPr>
          <w:ilvl w:val="1"/>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 xml:space="preserve">Направления в Совет ЕЭК </w:t>
      </w:r>
      <w:r w:rsidR="00C43746" w:rsidRPr="00104A46">
        <w:rPr>
          <w:rFonts w:ascii="Times New Roman" w:hAnsi="Times New Roman" w:cs="Times New Roman"/>
          <w:sz w:val="28"/>
          <w:szCs w:val="28"/>
          <w:lang w:eastAsia="en-US"/>
        </w:rPr>
        <w:t>от</w:t>
      </w:r>
      <w:r w:rsidRPr="00104A46">
        <w:rPr>
          <w:rFonts w:ascii="Times New Roman" w:hAnsi="Times New Roman" w:cs="Times New Roman"/>
          <w:sz w:val="28"/>
          <w:szCs w:val="28"/>
          <w:lang w:eastAsia="en-US"/>
        </w:rPr>
        <w:t xml:space="preserve"> Российской Федерации</w:t>
      </w:r>
      <w:r w:rsidR="00C43746" w:rsidRPr="00104A46">
        <w:rPr>
          <w:rFonts w:ascii="Times New Roman" w:hAnsi="Times New Roman" w:cs="Times New Roman"/>
          <w:sz w:val="28"/>
          <w:szCs w:val="28"/>
          <w:lang w:eastAsia="en-US"/>
        </w:rPr>
        <w:t xml:space="preserve"> предложений</w:t>
      </w:r>
      <w:r w:rsidRPr="00104A46">
        <w:rPr>
          <w:rFonts w:ascii="Times New Roman" w:hAnsi="Times New Roman" w:cs="Times New Roman"/>
          <w:sz w:val="28"/>
          <w:szCs w:val="28"/>
          <w:lang w:eastAsia="en-US"/>
        </w:rPr>
        <w:t>, вклю</w:t>
      </w:r>
      <w:r w:rsidR="002643C4" w:rsidRPr="00104A46">
        <w:rPr>
          <w:rFonts w:ascii="Times New Roman" w:hAnsi="Times New Roman" w:cs="Times New Roman"/>
          <w:sz w:val="28"/>
          <w:szCs w:val="28"/>
          <w:lang w:eastAsia="en-US"/>
        </w:rPr>
        <w:t>чая</w:t>
      </w:r>
      <w:r w:rsidRPr="00104A46">
        <w:rPr>
          <w:rFonts w:ascii="Times New Roman" w:hAnsi="Times New Roman" w:cs="Times New Roman"/>
          <w:sz w:val="28"/>
          <w:szCs w:val="28"/>
          <w:lang w:eastAsia="en-US"/>
        </w:rPr>
        <w:t>:</w:t>
      </w:r>
    </w:p>
    <w:p w:rsidR="00927454" w:rsidRPr="00104A46" w:rsidRDefault="00995FAE" w:rsidP="003C0672">
      <w:pPr>
        <w:pStyle w:val="a3"/>
        <w:numPr>
          <w:ilvl w:val="2"/>
          <w:numId w:val="9"/>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Внесение изменения в установочную часть р</w:t>
      </w:r>
      <w:r w:rsidR="00D16E97" w:rsidRPr="00104A46">
        <w:rPr>
          <w:rFonts w:ascii="Times New Roman" w:hAnsi="Times New Roman" w:cs="Times New Roman"/>
          <w:sz w:val="28"/>
          <w:szCs w:val="28"/>
          <w:lang w:eastAsia="en-US"/>
        </w:rPr>
        <w:t>ешени</w:t>
      </w:r>
      <w:r w:rsidRPr="00104A46">
        <w:rPr>
          <w:rFonts w:ascii="Times New Roman" w:hAnsi="Times New Roman" w:cs="Times New Roman"/>
          <w:sz w:val="28"/>
          <w:szCs w:val="28"/>
          <w:lang w:eastAsia="en-US"/>
        </w:rPr>
        <w:t>я</w:t>
      </w:r>
      <w:r w:rsidR="00D16E97" w:rsidRPr="00104A46">
        <w:rPr>
          <w:rFonts w:ascii="Times New Roman" w:hAnsi="Times New Roman" w:cs="Times New Roman"/>
          <w:sz w:val="28"/>
          <w:szCs w:val="28"/>
          <w:lang w:eastAsia="en-US"/>
        </w:rPr>
        <w:t xml:space="preserve"> Комиссии Таможенного союза от 15</w:t>
      </w:r>
      <w:r w:rsidRPr="00104A46">
        <w:rPr>
          <w:rFonts w:ascii="Times New Roman" w:hAnsi="Times New Roman" w:cs="Times New Roman"/>
          <w:sz w:val="28"/>
          <w:szCs w:val="28"/>
          <w:lang w:eastAsia="en-US"/>
        </w:rPr>
        <w:t xml:space="preserve"> июля </w:t>
      </w:r>
      <w:r w:rsidR="00D16E97" w:rsidRPr="00104A46">
        <w:rPr>
          <w:rFonts w:ascii="Times New Roman" w:hAnsi="Times New Roman" w:cs="Times New Roman"/>
          <w:sz w:val="28"/>
          <w:szCs w:val="28"/>
          <w:lang w:eastAsia="en-US"/>
        </w:rPr>
        <w:t>2011</w:t>
      </w:r>
      <w:r w:rsidRPr="00104A46">
        <w:rPr>
          <w:rFonts w:ascii="Times New Roman" w:hAnsi="Times New Roman" w:cs="Times New Roman"/>
          <w:sz w:val="28"/>
          <w:szCs w:val="28"/>
          <w:lang w:eastAsia="en-US"/>
        </w:rPr>
        <w:t xml:space="preserve"> г.</w:t>
      </w:r>
      <w:r w:rsidR="00D16E97" w:rsidRPr="00104A46">
        <w:rPr>
          <w:rFonts w:ascii="Times New Roman" w:hAnsi="Times New Roman" w:cs="Times New Roman"/>
          <w:sz w:val="28"/>
          <w:szCs w:val="28"/>
          <w:lang w:eastAsia="en-US"/>
        </w:rPr>
        <w:t xml:space="preserve">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w:t>
      </w:r>
      <w:r w:rsidR="00E14703" w:rsidRPr="00104A46">
        <w:rPr>
          <w:rFonts w:ascii="Times New Roman" w:hAnsi="Times New Roman" w:cs="Times New Roman"/>
          <w:sz w:val="28"/>
          <w:szCs w:val="28"/>
          <w:lang w:eastAsia="en-US"/>
        </w:rPr>
        <w:t xml:space="preserve"> </w:t>
      </w:r>
      <w:r w:rsidR="00D16E97" w:rsidRPr="00104A46">
        <w:rPr>
          <w:rFonts w:ascii="Times New Roman" w:hAnsi="Times New Roman" w:cs="Times New Roman"/>
          <w:sz w:val="28"/>
          <w:szCs w:val="28"/>
          <w:lang w:eastAsia="en-US"/>
        </w:rPr>
        <w:t xml:space="preserve">и "О безопасности инфраструктуры железнодорожного транспорта"» </w:t>
      </w:r>
      <w:r w:rsidRPr="00104A46">
        <w:rPr>
          <w:rFonts w:ascii="Times New Roman" w:hAnsi="Times New Roman" w:cs="Times New Roman"/>
          <w:sz w:val="28"/>
          <w:szCs w:val="28"/>
          <w:lang w:eastAsia="en-US"/>
        </w:rPr>
        <w:t xml:space="preserve">в части </w:t>
      </w:r>
      <w:r w:rsidR="009B250A" w:rsidRPr="00104A46">
        <w:rPr>
          <w:rFonts w:ascii="Times New Roman" w:hAnsi="Times New Roman" w:cs="Times New Roman"/>
          <w:sz w:val="28"/>
          <w:szCs w:val="28"/>
          <w:lang w:eastAsia="en-US"/>
        </w:rPr>
        <w:t>не</w:t>
      </w:r>
      <w:r w:rsidRPr="00104A46">
        <w:rPr>
          <w:rFonts w:ascii="Times New Roman" w:hAnsi="Times New Roman" w:cs="Times New Roman"/>
          <w:sz w:val="28"/>
          <w:szCs w:val="28"/>
          <w:lang w:eastAsia="en-US"/>
        </w:rPr>
        <w:t xml:space="preserve">применения </w:t>
      </w:r>
      <w:r w:rsidR="002F1323" w:rsidRPr="00104A46">
        <w:rPr>
          <w:rFonts w:ascii="Times New Roman" w:hAnsi="Times New Roman" w:cs="Times New Roman"/>
          <w:sz w:val="28"/>
          <w:szCs w:val="28"/>
          <w:lang w:eastAsia="en-US"/>
        </w:rPr>
        <w:t>требований</w:t>
      </w:r>
      <w:r w:rsidRPr="00104A46">
        <w:rPr>
          <w:rFonts w:ascii="Times New Roman" w:hAnsi="Times New Roman" w:cs="Times New Roman"/>
          <w:sz w:val="28"/>
          <w:szCs w:val="28"/>
          <w:lang w:eastAsia="en-US"/>
        </w:rPr>
        <w:t xml:space="preserve"> </w:t>
      </w:r>
      <w:r w:rsidR="009B250A" w:rsidRPr="00104A46">
        <w:rPr>
          <w:rFonts w:ascii="Times New Roman" w:hAnsi="Times New Roman" w:cs="Times New Roman"/>
          <w:sz w:val="28"/>
          <w:szCs w:val="28"/>
          <w:lang w:eastAsia="en-US"/>
        </w:rPr>
        <w:t xml:space="preserve">указанных технических </w:t>
      </w:r>
      <w:r w:rsidRPr="00104A46">
        <w:rPr>
          <w:rFonts w:ascii="Times New Roman" w:hAnsi="Times New Roman" w:cs="Times New Roman"/>
          <w:sz w:val="28"/>
          <w:szCs w:val="28"/>
          <w:lang w:eastAsia="en-US"/>
        </w:rPr>
        <w:t xml:space="preserve">регламентов по </w:t>
      </w:r>
      <w:r w:rsidR="009B250A" w:rsidRPr="00104A46">
        <w:rPr>
          <w:rFonts w:ascii="Times New Roman" w:hAnsi="Times New Roman" w:cs="Times New Roman"/>
          <w:sz w:val="28"/>
          <w:szCs w:val="28"/>
          <w:lang w:eastAsia="en-US"/>
        </w:rPr>
        <w:t xml:space="preserve">установлению </w:t>
      </w:r>
      <w:r w:rsidRPr="00104A46">
        <w:rPr>
          <w:rFonts w:ascii="Times New Roman" w:hAnsi="Times New Roman" w:cs="Times New Roman"/>
          <w:sz w:val="28"/>
          <w:szCs w:val="28"/>
          <w:lang w:eastAsia="en-US"/>
        </w:rPr>
        <w:t>назначенно</w:t>
      </w:r>
      <w:r w:rsidR="009B250A" w:rsidRPr="00104A46">
        <w:rPr>
          <w:rFonts w:ascii="Times New Roman" w:hAnsi="Times New Roman" w:cs="Times New Roman"/>
          <w:sz w:val="28"/>
          <w:szCs w:val="28"/>
          <w:lang w:eastAsia="en-US"/>
        </w:rPr>
        <w:t>го</w:t>
      </w:r>
      <w:r w:rsidRPr="00104A46">
        <w:rPr>
          <w:rFonts w:ascii="Times New Roman" w:hAnsi="Times New Roman" w:cs="Times New Roman"/>
          <w:sz w:val="28"/>
          <w:szCs w:val="28"/>
          <w:lang w:eastAsia="en-US"/>
        </w:rPr>
        <w:t xml:space="preserve"> срок</w:t>
      </w:r>
      <w:r w:rsidR="009B250A" w:rsidRPr="00104A46">
        <w:rPr>
          <w:rFonts w:ascii="Times New Roman" w:hAnsi="Times New Roman" w:cs="Times New Roman"/>
          <w:sz w:val="28"/>
          <w:szCs w:val="28"/>
          <w:lang w:eastAsia="en-US"/>
        </w:rPr>
        <w:t>а</w:t>
      </w:r>
      <w:r w:rsidRPr="00104A46">
        <w:rPr>
          <w:rFonts w:ascii="Times New Roman" w:hAnsi="Times New Roman" w:cs="Times New Roman"/>
          <w:sz w:val="28"/>
          <w:szCs w:val="28"/>
          <w:lang w:eastAsia="en-US"/>
        </w:rPr>
        <w:t xml:space="preserve"> службы (назначенно</w:t>
      </w:r>
      <w:r w:rsidR="009B250A" w:rsidRPr="00104A46">
        <w:rPr>
          <w:rFonts w:ascii="Times New Roman" w:hAnsi="Times New Roman" w:cs="Times New Roman"/>
          <w:sz w:val="28"/>
          <w:szCs w:val="28"/>
          <w:lang w:eastAsia="en-US"/>
        </w:rPr>
        <w:t>го</w:t>
      </w:r>
      <w:r w:rsidRPr="00104A46">
        <w:rPr>
          <w:rFonts w:ascii="Times New Roman" w:hAnsi="Times New Roman" w:cs="Times New Roman"/>
          <w:sz w:val="28"/>
          <w:szCs w:val="28"/>
          <w:lang w:eastAsia="en-US"/>
        </w:rPr>
        <w:t xml:space="preserve"> ресурс</w:t>
      </w:r>
      <w:r w:rsidR="009B250A" w:rsidRPr="00104A46">
        <w:rPr>
          <w:rFonts w:ascii="Times New Roman" w:hAnsi="Times New Roman" w:cs="Times New Roman"/>
          <w:sz w:val="28"/>
          <w:szCs w:val="28"/>
          <w:lang w:eastAsia="en-US"/>
        </w:rPr>
        <w:t>а</w:t>
      </w:r>
      <w:r w:rsidRPr="00104A46">
        <w:rPr>
          <w:rFonts w:ascii="Times New Roman" w:hAnsi="Times New Roman" w:cs="Times New Roman"/>
          <w:sz w:val="28"/>
          <w:szCs w:val="28"/>
          <w:lang w:eastAsia="en-US"/>
        </w:rPr>
        <w:t>) продукции</w:t>
      </w:r>
      <w:r w:rsidR="009B250A" w:rsidRPr="00104A46">
        <w:rPr>
          <w:rFonts w:ascii="Times New Roman" w:hAnsi="Times New Roman" w:cs="Times New Roman"/>
          <w:sz w:val="28"/>
          <w:szCs w:val="28"/>
          <w:lang w:eastAsia="en-US"/>
        </w:rPr>
        <w:t xml:space="preserve"> до внесения</w:t>
      </w:r>
      <w:r w:rsidR="00E14703" w:rsidRPr="00104A46">
        <w:rPr>
          <w:rFonts w:ascii="Times New Roman" w:hAnsi="Times New Roman" w:cs="Times New Roman"/>
          <w:sz w:val="28"/>
          <w:szCs w:val="28"/>
          <w:lang w:eastAsia="en-US"/>
        </w:rPr>
        <w:t xml:space="preserve"> </w:t>
      </w:r>
      <w:r w:rsidR="009B250A" w:rsidRPr="00104A46">
        <w:rPr>
          <w:rFonts w:ascii="Times New Roman" w:hAnsi="Times New Roman" w:cs="Times New Roman"/>
          <w:sz w:val="28"/>
          <w:szCs w:val="28"/>
          <w:lang w:eastAsia="en-US"/>
        </w:rPr>
        <w:t>в соответствии с решением Совета ЕЭК от 14 сентября 2021 г. № 90Изменения № 2 в указанные ТР ТС.</w:t>
      </w:r>
    </w:p>
    <w:p w:rsidR="006309C5" w:rsidRPr="00104A46" w:rsidRDefault="00914E42" w:rsidP="003C0672">
      <w:pPr>
        <w:pStyle w:val="a3"/>
        <w:numPr>
          <w:ilvl w:val="2"/>
          <w:numId w:val="9"/>
        </w:numPr>
        <w:ind w:left="0" w:firstLine="709"/>
        <w:jc w:val="both"/>
        <w:rPr>
          <w:rFonts w:ascii="Times New Roman" w:eastAsia="Times New Roman" w:hAnsi="Times New Roman" w:cs="Times New Roman"/>
          <w:sz w:val="28"/>
          <w:szCs w:val="28"/>
        </w:rPr>
      </w:pPr>
      <w:r w:rsidRPr="00104A46">
        <w:rPr>
          <w:rFonts w:ascii="Times New Roman" w:hAnsi="Times New Roman" w:cs="Times New Roman"/>
          <w:sz w:val="28"/>
          <w:szCs w:val="28"/>
          <w:lang w:eastAsia="en-US"/>
        </w:rPr>
        <w:t>Установление в Изменении № 2 ТР ТС 001/2011, ТР ТС 002/2011,</w:t>
      </w:r>
      <w:r w:rsidR="00E14703"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ТР ТС 003/2011</w:t>
      </w:r>
      <w:r w:rsidR="006309C5" w:rsidRPr="00104A46">
        <w:rPr>
          <w:rFonts w:ascii="Times New Roman" w:hAnsi="Times New Roman" w:cs="Times New Roman"/>
          <w:sz w:val="28"/>
          <w:szCs w:val="28"/>
          <w:lang w:eastAsia="en-US"/>
        </w:rPr>
        <w:t xml:space="preserve"> однозначных критериев безопасности железнодорожного подвижного состава, его составных частей и объектов инфраструктуры железнодорожного транспорта, в т.ч. разделени</w:t>
      </w:r>
      <w:r w:rsidRPr="00104A46">
        <w:rPr>
          <w:rFonts w:ascii="Times New Roman" w:hAnsi="Times New Roman" w:cs="Times New Roman"/>
          <w:sz w:val="28"/>
          <w:szCs w:val="28"/>
          <w:lang w:eastAsia="en-US"/>
        </w:rPr>
        <w:t>е</w:t>
      </w:r>
      <w:r w:rsidR="006309C5" w:rsidRPr="00104A46">
        <w:rPr>
          <w:rFonts w:ascii="Times New Roman" w:hAnsi="Times New Roman" w:cs="Times New Roman"/>
          <w:sz w:val="28"/>
          <w:szCs w:val="28"/>
          <w:lang w:eastAsia="en-US"/>
        </w:rPr>
        <w:t xml:space="preserve"> всего спектра продукции, подлежащей обязательному подтверждению соответствия требованиям технических регламентов, на категории:</w:t>
      </w:r>
    </w:p>
    <w:p w:rsidR="006309C5" w:rsidRPr="00104A46" w:rsidRDefault="006309C5" w:rsidP="003C0672">
      <w:pPr>
        <w:pStyle w:val="a3"/>
        <w:numPr>
          <w:ilvl w:val="0"/>
          <w:numId w:val="10"/>
        </w:numPr>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продукция, которой необходимо устанавливать назначенный срок службы (ресурс),</w:t>
      </w:r>
    </w:p>
    <w:p w:rsidR="006309C5" w:rsidRPr="00104A46" w:rsidRDefault="006309C5" w:rsidP="003C0672">
      <w:pPr>
        <w:pStyle w:val="a3"/>
        <w:numPr>
          <w:ilvl w:val="0"/>
          <w:numId w:val="10"/>
        </w:numPr>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продукция, изъятие которой из эксплуатации осуществляется</w:t>
      </w:r>
      <w:r w:rsidR="00914E42"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по признакам предельного состояния,</w:t>
      </w:r>
    </w:p>
    <w:p w:rsidR="006309C5" w:rsidRPr="00104A46" w:rsidRDefault="006309C5" w:rsidP="003C0672">
      <w:pPr>
        <w:pStyle w:val="a3"/>
        <w:numPr>
          <w:ilvl w:val="0"/>
          <w:numId w:val="10"/>
        </w:numPr>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продукция, установление назначенного срока службы (ресурса) которой нереализуемо.</w:t>
      </w:r>
    </w:p>
    <w:p w:rsidR="00FC1D05" w:rsidRPr="00104A46" w:rsidRDefault="00FC1D05" w:rsidP="003C0672">
      <w:pPr>
        <w:pStyle w:val="a3"/>
        <w:numPr>
          <w:ilvl w:val="2"/>
          <w:numId w:val="15"/>
        </w:numPr>
        <w:ind w:left="0" w:firstLine="709"/>
        <w:jc w:val="both"/>
        <w:rPr>
          <w:rFonts w:ascii="Times New Roman" w:eastAsia="Times New Roman" w:hAnsi="Times New Roman" w:cs="Times New Roman"/>
          <w:sz w:val="28"/>
          <w:szCs w:val="28"/>
        </w:rPr>
      </w:pPr>
      <w:r w:rsidRPr="00104A46">
        <w:rPr>
          <w:rFonts w:ascii="Times New Roman" w:hAnsi="Times New Roman" w:cs="Times New Roman"/>
          <w:sz w:val="28"/>
          <w:szCs w:val="28"/>
          <w:lang w:eastAsia="en-US"/>
        </w:rPr>
        <w:t>Д</w:t>
      </w:r>
      <w:r w:rsidR="00E804AC" w:rsidRPr="00104A46">
        <w:rPr>
          <w:rFonts w:ascii="Times New Roman" w:hAnsi="Times New Roman" w:cs="Times New Roman"/>
          <w:sz w:val="28"/>
          <w:szCs w:val="28"/>
          <w:lang w:eastAsia="en-US"/>
        </w:rPr>
        <w:t xml:space="preserve">о внесения изменения в установочную часть решения Комиссии Таможенного союза от 15 июля 2011 г. № 710, а также до утверждения Изменения №2 </w:t>
      </w:r>
      <w:r w:rsidR="00553A21" w:rsidRPr="00104A46">
        <w:rPr>
          <w:rFonts w:ascii="Times New Roman" w:hAnsi="Times New Roman" w:cs="Times New Roman"/>
          <w:sz w:val="28"/>
          <w:szCs w:val="28"/>
          <w:lang w:eastAsia="en-US"/>
        </w:rPr>
        <w:t>технических регламентов</w:t>
      </w:r>
      <w:r w:rsidR="00E804AC" w:rsidRPr="00104A46">
        <w:rPr>
          <w:rFonts w:ascii="Times New Roman" w:hAnsi="Times New Roman" w:cs="Times New Roman"/>
          <w:sz w:val="28"/>
          <w:szCs w:val="28"/>
          <w:lang w:eastAsia="en-US"/>
        </w:rPr>
        <w:t xml:space="preserve"> </w:t>
      </w:r>
      <w:r w:rsidR="00E14703" w:rsidRPr="00104A46">
        <w:rPr>
          <w:rFonts w:ascii="Times New Roman" w:hAnsi="Times New Roman" w:cs="Times New Roman"/>
          <w:sz w:val="28"/>
          <w:szCs w:val="28"/>
          <w:lang w:eastAsia="en-US"/>
        </w:rPr>
        <w:t>и</w:t>
      </w:r>
      <w:r w:rsidR="00E804AC" w:rsidRPr="00104A46">
        <w:rPr>
          <w:rFonts w:ascii="Times New Roman" w:hAnsi="Times New Roman" w:cs="Times New Roman"/>
          <w:sz w:val="28"/>
          <w:szCs w:val="28"/>
          <w:lang w:eastAsia="en-US"/>
        </w:rPr>
        <w:t>зда</w:t>
      </w:r>
      <w:r w:rsidR="00E14703" w:rsidRPr="00104A46">
        <w:rPr>
          <w:rFonts w:ascii="Times New Roman" w:hAnsi="Times New Roman" w:cs="Times New Roman"/>
          <w:sz w:val="28"/>
          <w:szCs w:val="28"/>
          <w:lang w:eastAsia="en-US"/>
        </w:rPr>
        <w:t xml:space="preserve">ние </w:t>
      </w:r>
      <w:r w:rsidR="00E804AC" w:rsidRPr="00104A46">
        <w:rPr>
          <w:rFonts w:ascii="Times New Roman" w:hAnsi="Times New Roman" w:cs="Times New Roman"/>
          <w:sz w:val="28"/>
          <w:szCs w:val="28"/>
          <w:lang w:eastAsia="en-US"/>
        </w:rPr>
        <w:t>рекомендаци</w:t>
      </w:r>
      <w:r w:rsidR="00E14703" w:rsidRPr="00104A46">
        <w:rPr>
          <w:rFonts w:ascii="Times New Roman" w:hAnsi="Times New Roman" w:cs="Times New Roman"/>
          <w:sz w:val="28"/>
          <w:szCs w:val="28"/>
          <w:lang w:eastAsia="en-US"/>
        </w:rPr>
        <w:t>й ЕЭК</w:t>
      </w:r>
      <w:r w:rsidR="00E804AC"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разъясняющи</w:t>
      </w:r>
      <w:r w:rsidR="00E14703" w:rsidRPr="00104A46">
        <w:rPr>
          <w:rFonts w:ascii="Times New Roman" w:hAnsi="Times New Roman" w:cs="Times New Roman"/>
          <w:sz w:val="28"/>
          <w:szCs w:val="28"/>
          <w:lang w:eastAsia="en-US"/>
        </w:rPr>
        <w:t>х</w:t>
      </w:r>
      <w:r w:rsidR="00E804AC"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 xml:space="preserve">порядок применения и подтверждения </w:t>
      </w:r>
      <w:r w:rsidR="00E804AC" w:rsidRPr="00104A46">
        <w:rPr>
          <w:rFonts w:ascii="Times New Roman" w:hAnsi="Times New Roman" w:cs="Times New Roman"/>
          <w:sz w:val="28"/>
          <w:szCs w:val="28"/>
          <w:lang w:eastAsia="en-US"/>
        </w:rPr>
        <w:t>требований технических регламентов</w:t>
      </w:r>
      <w:r w:rsidRPr="00104A46">
        <w:rPr>
          <w:rFonts w:ascii="Times New Roman" w:hAnsi="Times New Roman" w:cs="Times New Roman"/>
          <w:sz w:val="28"/>
          <w:szCs w:val="28"/>
          <w:lang w:eastAsia="en-US"/>
        </w:rPr>
        <w:t xml:space="preserve">, в т.ч. </w:t>
      </w:r>
      <w:r w:rsidR="00E804AC" w:rsidRPr="00104A46">
        <w:rPr>
          <w:rFonts w:ascii="Times New Roman" w:hAnsi="Times New Roman" w:cs="Times New Roman"/>
          <w:sz w:val="28"/>
          <w:szCs w:val="28"/>
        </w:rPr>
        <w:t>путем выполнения требований стандартов, включенных в перечень стандартов,</w:t>
      </w:r>
      <w:r w:rsidR="00C55043" w:rsidRPr="00104A46">
        <w:rPr>
          <w:rFonts w:ascii="Times New Roman" w:hAnsi="Times New Roman" w:cs="Times New Roman"/>
          <w:sz w:val="28"/>
          <w:szCs w:val="28"/>
        </w:rPr>
        <w:t xml:space="preserve"> в результате применения которых на добровольной основе обеспечивается соблюдение требований технических регламентов,</w:t>
      </w:r>
      <w:r w:rsidR="00E804AC" w:rsidRPr="00104A46">
        <w:rPr>
          <w:rFonts w:ascii="Times New Roman" w:hAnsi="Times New Roman" w:cs="Times New Roman"/>
          <w:sz w:val="28"/>
          <w:szCs w:val="28"/>
        </w:rPr>
        <w:t xml:space="preserve"> а также с учетом положени</w:t>
      </w:r>
      <w:r w:rsidRPr="00104A46">
        <w:rPr>
          <w:rFonts w:ascii="Times New Roman" w:hAnsi="Times New Roman" w:cs="Times New Roman"/>
          <w:sz w:val="28"/>
          <w:szCs w:val="28"/>
        </w:rPr>
        <w:t>й</w:t>
      </w:r>
      <w:r w:rsidR="00E804AC" w:rsidRPr="00104A46">
        <w:rPr>
          <w:rFonts w:ascii="Times New Roman" w:hAnsi="Times New Roman" w:cs="Times New Roman"/>
          <w:sz w:val="28"/>
          <w:szCs w:val="28"/>
        </w:rPr>
        <w:t xml:space="preserve"> технических регламентов о том, что б</w:t>
      </w:r>
      <w:r w:rsidR="00E804AC" w:rsidRPr="00104A46">
        <w:rPr>
          <w:rFonts w:ascii="Times New Roman" w:eastAsia="Times New Roman" w:hAnsi="Times New Roman" w:cs="Times New Roman"/>
          <w:sz w:val="28"/>
          <w:szCs w:val="28"/>
        </w:rPr>
        <w:t>езопасность отдельных видов продукции может быть обеспечена путем</w:t>
      </w:r>
      <w:bookmarkStart w:id="2" w:name="P0064"/>
      <w:bookmarkEnd w:id="2"/>
      <w:r w:rsidR="00E804AC" w:rsidRPr="00104A46">
        <w:rPr>
          <w:rFonts w:ascii="Times New Roman" w:eastAsia="Times New Roman" w:hAnsi="Times New Roman" w:cs="Times New Roman"/>
          <w:sz w:val="28"/>
          <w:szCs w:val="28"/>
        </w:rPr>
        <w:t xml:space="preserve"> установления критериев предельных состояний.</w:t>
      </w:r>
    </w:p>
    <w:p w:rsidR="00F43D8C" w:rsidRPr="00104A46" w:rsidRDefault="00591003" w:rsidP="003C0672">
      <w:pPr>
        <w:pStyle w:val="a3"/>
        <w:numPr>
          <w:ilvl w:val="1"/>
          <w:numId w:val="13"/>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О</w:t>
      </w:r>
      <w:r w:rsidR="00F43D8C" w:rsidRPr="00104A46">
        <w:rPr>
          <w:rFonts w:ascii="Times New Roman" w:hAnsi="Times New Roman" w:cs="Times New Roman"/>
          <w:sz w:val="28"/>
          <w:szCs w:val="28"/>
          <w:lang w:eastAsia="en-US"/>
        </w:rPr>
        <w:t xml:space="preserve">б издании </w:t>
      </w:r>
      <w:r w:rsidR="00D13BEC" w:rsidRPr="00104A46">
        <w:rPr>
          <w:rFonts w:ascii="Times New Roman" w:hAnsi="Times New Roman" w:cs="Times New Roman"/>
          <w:sz w:val="28"/>
          <w:szCs w:val="28"/>
          <w:lang w:eastAsia="en-US"/>
        </w:rPr>
        <w:t>дополнений к постановлениям Правительства Российской Федерации от 19 июня 2021 г. №№ 934, 935, 936</w:t>
      </w:r>
      <w:r w:rsidR="00C43746" w:rsidRPr="00104A46">
        <w:rPr>
          <w:rFonts w:ascii="Times New Roman" w:hAnsi="Times New Roman" w:cs="Times New Roman"/>
          <w:sz w:val="28"/>
          <w:szCs w:val="28"/>
          <w:lang w:eastAsia="en-US"/>
        </w:rPr>
        <w:t xml:space="preserve"> с особым порядком</w:t>
      </w:r>
      <w:r w:rsidR="00F43D8C" w:rsidRPr="00104A46">
        <w:rPr>
          <w:rFonts w:ascii="Times New Roman" w:hAnsi="Times New Roman" w:cs="Times New Roman"/>
          <w:sz w:val="28"/>
          <w:szCs w:val="28"/>
          <w:lang w:eastAsia="en-US"/>
        </w:rPr>
        <w:t xml:space="preserve"> </w:t>
      </w:r>
      <w:r w:rsidR="00C43746" w:rsidRPr="00104A46">
        <w:rPr>
          <w:rFonts w:ascii="Times New Roman" w:hAnsi="Times New Roman" w:cs="Times New Roman"/>
          <w:sz w:val="28"/>
          <w:szCs w:val="28"/>
          <w:lang w:eastAsia="en-US"/>
        </w:rPr>
        <w:t>осуществления</w:t>
      </w:r>
      <w:r w:rsidR="00F43D8C" w:rsidRPr="00104A46">
        <w:rPr>
          <w:rFonts w:ascii="Times New Roman" w:hAnsi="Times New Roman" w:cs="Times New Roman"/>
          <w:sz w:val="28"/>
          <w:szCs w:val="28"/>
          <w:lang w:eastAsia="en-US"/>
        </w:rPr>
        <w:t xml:space="preserve"> </w:t>
      </w:r>
      <w:r w:rsidR="00D13BEC" w:rsidRPr="00104A46">
        <w:rPr>
          <w:rFonts w:ascii="Times New Roman" w:hAnsi="Times New Roman" w:cs="Times New Roman"/>
          <w:sz w:val="28"/>
          <w:szCs w:val="28"/>
          <w:lang w:eastAsia="en-US"/>
        </w:rPr>
        <w:t xml:space="preserve">регистрации, приостановления, возобновления и прекращения действия, а также признания недействительными отчетов об испытаниях, сертификатов соответствия и деклараций о соответствии на сложную высокотехнологичную </w:t>
      </w:r>
      <w:r w:rsidR="00F43D8C" w:rsidRPr="00104A46">
        <w:rPr>
          <w:rFonts w:ascii="Times New Roman" w:hAnsi="Times New Roman" w:cs="Times New Roman"/>
          <w:sz w:val="28"/>
          <w:szCs w:val="28"/>
          <w:lang w:eastAsia="en-US"/>
        </w:rPr>
        <w:t>продукци</w:t>
      </w:r>
      <w:r w:rsidR="00D13BEC" w:rsidRPr="00104A46">
        <w:rPr>
          <w:rFonts w:ascii="Times New Roman" w:hAnsi="Times New Roman" w:cs="Times New Roman"/>
          <w:sz w:val="28"/>
          <w:szCs w:val="28"/>
          <w:lang w:eastAsia="en-US"/>
        </w:rPr>
        <w:t>ю</w:t>
      </w:r>
      <w:r w:rsidR="00F43D8C" w:rsidRPr="00104A46">
        <w:rPr>
          <w:rFonts w:ascii="Times New Roman" w:hAnsi="Times New Roman" w:cs="Times New Roman"/>
          <w:sz w:val="28"/>
          <w:szCs w:val="28"/>
          <w:lang w:eastAsia="en-US"/>
        </w:rPr>
        <w:t>, выпускаем</w:t>
      </w:r>
      <w:r w:rsidR="00D13BEC" w:rsidRPr="00104A46">
        <w:rPr>
          <w:rFonts w:ascii="Times New Roman" w:hAnsi="Times New Roman" w:cs="Times New Roman"/>
          <w:sz w:val="28"/>
          <w:szCs w:val="28"/>
          <w:lang w:eastAsia="en-US"/>
        </w:rPr>
        <w:t>ую</w:t>
      </w:r>
      <w:r w:rsidR="00F43D8C" w:rsidRPr="00104A46">
        <w:rPr>
          <w:rFonts w:ascii="Times New Roman" w:hAnsi="Times New Roman" w:cs="Times New Roman"/>
          <w:sz w:val="28"/>
          <w:szCs w:val="28"/>
          <w:lang w:eastAsia="en-US"/>
        </w:rPr>
        <w:t xml:space="preserve"> в обращение крупными производствами </w:t>
      </w:r>
      <w:r w:rsidR="00CE763F" w:rsidRPr="00104A46">
        <w:rPr>
          <w:rFonts w:ascii="Times New Roman" w:hAnsi="Times New Roman" w:cs="Times New Roman"/>
          <w:sz w:val="28"/>
          <w:szCs w:val="28"/>
          <w:lang w:eastAsia="en-US"/>
        </w:rPr>
        <w:t>с непрерывной технологией,</w:t>
      </w:r>
      <w:r w:rsidR="00E55A48" w:rsidRPr="00104A46">
        <w:rPr>
          <w:rFonts w:ascii="Times New Roman" w:hAnsi="Times New Roman" w:cs="Times New Roman"/>
          <w:sz w:val="28"/>
          <w:szCs w:val="28"/>
          <w:lang w:eastAsia="en-US"/>
        </w:rPr>
        <w:t xml:space="preserve"> </w:t>
      </w:r>
      <w:r w:rsidR="00E55A48" w:rsidRPr="00104A46">
        <w:rPr>
          <w:rFonts w:ascii="Times New Roman" w:hAnsi="Times New Roman" w:cs="Times New Roman"/>
          <w:sz w:val="28"/>
          <w:szCs w:val="28"/>
          <w:lang w:eastAsia="en-US"/>
        </w:rPr>
        <w:lastRenderedPageBreak/>
        <w:t>обеспечивающи</w:t>
      </w:r>
      <w:r w:rsidR="007A4789" w:rsidRPr="00104A46">
        <w:rPr>
          <w:rFonts w:ascii="Times New Roman" w:hAnsi="Times New Roman" w:cs="Times New Roman"/>
          <w:sz w:val="28"/>
          <w:szCs w:val="28"/>
          <w:lang w:eastAsia="en-US"/>
        </w:rPr>
        <w:t>ми</w:t>
      </w:r>
      <w:r w:rsidR="00E55A48" w:rsidRPr="00104A46">
        <w:rPr>
          <w:rFonts w:ascii="Times New Roman" w:hAnsi="Times New Roman" w:cs="Times New Roman"/>
          <w:sz w:val="28"/>
          <w:szCs w:val="28"/>
          <w:lang w:eastAsia="en-US"/>
        </w:rPr>
        <w:t xml:space="preserve"> устойчивую работу</w:t>
      </w:r>
      <w:r w:rsidR="00CE763F" w:rsidRPr="00104A46">
        <w:rPr>
          <w:rFonts w:ascii="Times New Roman" w:hAnsi="Times New Roman" w:cs="Times New Roman"/>
          <w:sz w:val="28"/>
          <w:szCs w:val="28"/>
          <w:lang w:eastAsia="en-US"/>
        </w:rPr>
        <w:t xml:space="preserve"> системообразующих секторов экономики,</w:t>
      </w:r>
      <w:r w:rsidR="00F43D8C" w:rsidRPr="00104A46">
        <w:rPr>
          <w:rFonts w:ascii="Times New Roman" w:hAnsi="Times New Roman" w:cs="Times New Roman"/>
          <w:sz w:val="28"/>
          <w:szCs w:val="28"/>
          <w:lang w:eastAsia="en-US"/>
        </w:rPr>
        <w:t xml:space="preserve"> предусматривающ</w:t>
      </w:r>
      <w:r w:rsidR="00D13BEC" w:rsidRPr="00104A46">
        <w:rPr>
          <w:rFonts w:ascii="Times New Roman" w:hAnsi="Times New Roman" w:cs="Times New Roman"/>
          <w:sz w:val="28"/>
          <w:szCs w:val="28"/>
          <w:lang w:eastAsia="en-US"/>
        </w:rPr>
        <w:t>их</w:t>
      </w:r>
      <w:r w:rsidR="00F43D8C" w:rsidRPr="00104A46">
        <w:rPr>
          <w:rFonts w:ascii="Times New Roman" w:hAnsi="Times New Roman" w:cs="Times New Roman"/>
          <w:sz w:val="28"/>
          <w:szCs w:val="28"/>
          <w:lang w:eastAsia="en-US"/>
        </w:rPr>
        <w:t>:</w:t>
      </w:r>
    </w:p>
    <w:p w:rsidR="00F43D8C" w:rsidRPr="00104A46" w:rsidRDefault="00F43D8C" w:rsidP="003C0672">
      <w:pPr>
        <w:pStyle w:val="a3"/>
        <w:numPr>
          <w:ilvl w:val="2"/>
          <w:numId w:val="13"/>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 xml:space="preserve">Приостановку, прекращение, признание документов о соответствии продукции недействительными только на основе доказанных </w:t>
      </w:r>
      <w:r w:rsidR="00CE763F" w:rsidRPr="00104A46">
        <w:rPr>
          <w:rFonts w:ascii="Times New Roman" w:hAnsi="Times New Roman" w:cs="Times New Roman"/>
          <w:sz w:val="28"/>
          <w:szCs w:val="28"/>
          <w:lang w:eastAsia="en-US"/>
        </w:rPr>
        <w:t>исследованиями (</w:t>
      </w:r>
      <w:r w:rsidRPr="00104A46">
        <w:rPr>
          <w:rFonts w:ascii="Times New Roman" w:hAnsi="Times New Roman" w:cs="Times New Roman"/>
          <w:sz w:val="28"/>
          <w:szCs w:val="28"/>
          <w:lang w:eastAsia="en-US"/>
        </w:rPr>
        <w:t>испытаниями</w:t>
      </w:r>
      <w:r w:rsidR="00CE763F" w:rsidRPr="00104A46">
        <w:rPr>
          <w:rFonts w:ascii="Times New Roman" w:hAnsi="Times New Roman" w:cs="Times New Roman"/>
          <w:sz w:val="28"/>
          <w:szCs w:val="28"/>
          <w:lang w:eastAsia="en-US"/>
        </w:rPr>
        <w:t>)</w:t>
      </w:r>
      <w:r w:rsidRPr="00104A46">
        <w:rPr>
          <w:rFonts w:ascii="Times New Roman" w:hAnsi="Times New Roman" w:cs="Times New Roman"/>
          <w:sz w:val="28"/>
          <w:szCs w:val="28"/>
          <w:lang w:eastAsia="en-US"/>
        </w:rPr>
        <w:t xml:space="preserve"> фактов о</w:t>
      </w:r>
      <w:r w:rsidR="00CE763F" w:rsidRPr="00104A46">
        <w:rPr>
          <w:rFonts w:ascii="Times New Roman" w:hAnsi="Times New Roman" w:cs="Times New Roman"/>
          <w:sz w:val="28"/>
          <w:szCs w:val="28"/>
          <w:lang w:eastAsia="en-US"/>
        </w:rPr>
        <w:t xml:space="preserve"> выявленном</w:t>
      </w:r>
      <w:r w:rsidRPr="00104A46">
        <w:rPr>
          <w:rFonts w:ascii="Times New Roman" w:hAnsi="Times New Roman" w:cs="Times New Roman"/>
          <w:sz w:val="28"/>
          <w:szCs w:val="28"/>
          <w:lang w:eastAsia="en-US"/>
        </w:rPr>
        <w:t xml:space="preserve"> несоответствии продукции </w:t>
      </w:r>
      <w:r w:rsidR="00D13BEC" w:rsidRPr="00104A46">
        <w:rPr>
          <w:rFonts w:ascii="Times New Roman" w:hAnsi="Times New Roman" w:cs="Times New Roman"/>
          <w:sz w:val="28"/>
          <w:szCs w:val="28"/>
          <w:lang w:eastAsia="en-US"/>
        </w:rPr>
        <w:t xml:space="preserve">требованиям </w:t>
      </w:r>
      <w:r w:rsidRPr="00104A46">
        <w:rPr>
          <w:rFonts w:ascii="Times New Roman" w:hAnsi="Times New Roman" w:cs="Times New Roman"/>
          <w:sz w:val="28"/>
          <w:szCs w:val="28"/>
          <w:lang w:eastAsia="en-US"/>
        </w:rPr>
        <w:t>технически</w:t>
      </w:r>
      <w:r w:rsidR="00D13BEC" w:rsidRPr="00104A46">
        <w:rPr>
          <w:rFonts w:ascii="Times New Roman" w:hAnsi="Times New Roman" w:cs="Times New Roman"/>
          <w:sz w:val="28"/>
          <w:szCs w:val="28"/>
          <w:lang w:eastAsia="en-US"/>
        </w:rPr>
        <w:t>х</w:t>
      </w:r>
      <w:r w:rsidRPr="00104A46">
        <w:rPr>
          <w:rFonts w:ascii="Times New Roman" w:hAnsi="Times New Roman" w:cs="Times New Roman"/>
          <w:sz w:val="28"/>
          <w:szCs w:val="28"/>
          <w:lang w:eastAsia="en-US"/>
        </w:rPr>
        <w:t xml:space="preserve"> регламент</w:t>
      </w:r>
      <w:r w:rsidR="00D13BEC" w:rsidRPr="00104A46">
        <w:rPr>
          <w:rFonts w:ascii="Times New Roman" w:hAnsi="Times New Roman" w:cs="Times New Roman"/>
          <w:sz w:val="28"/>
          <w:szCs w:val="28"/>
          <w:lang w:eastAsia="en-US"/>
        </w:rPr>
        <w:t>ов</w:t>
      </w:r>
      <w:r w:rsidR="00CE763F" w:rsidRPr="00104A46">
        <w:rPr>
          <w:rFonts w:ascii="Times New Roman" w:hAnsi="Times New Roman" w:cs="Times New Roman"/>
          <w:sz w:val="28"/>
          <w:szCs w:val="28"/>
          <w:lang w:eastAsia="en-US"/>
        </w:rPr>
        <w:t>.</w:t>
      </w:r>
    </w:p>
    <w:p w:rsidR="00E804AC" w:rsidRPr="00104A46" w:rsidRDefault="00D13BEC" w:rsidP="003C0672">
      <w:pPr>
        <w:pStyle w:val="a3"/>
        <w:numPr>
          <w:ilvl w:val="2"/>
          <w:numId w:val="13"/>
        </w:numPr>
        <w:ind w:left="0" w:firstLine="720"/>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Корректирующие д</w:t>
      </w:r>
      <w:r w:rsidR="00E55A48" w:rsidRPr="00104A46">
        <w:rPr>
          <w:rFonts w:ascii="Times New Roman" w:hAnsi="Times New Roman" w:cs="Times New Roman"/>
          <w:sz w:val="28"/>
          <w:szCs w:val="28"/>
          <w:lang w:eastAsia="en-US"/>
        </w:rPr>
        <w:t>ействия производителей</w:t>
      </w:r>
      <w:r w:rsidR="00CE763F"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 xml:space="preserve">продукции </w:t>
      </w:r>
      <w:r w:rsidR="00CE763F" w:rsidRPr="00104A46">
        <w:rPr>
          <w:rFonts w:ascii="Times New Roman" w:hAnsi="Times New Roman" w:cs="Times New Roman"/>
          <w:sz w:val="28"/>
          <w:szCs w:val="28"/>
          <w:lang w:eastAsia="en-US"/>
        </w:rPr>
        <w:t xml:space="preserve">в случае получения информации от органов государственного контроля (надзора) о несоответствии свойств продукции </w:t>
      </w:r>
      <w:r w:rsidRPr="00104A46">
        <w:rPr>
          <w:rFonts w:ascii="Times New Roman" w:hAnsi="Times New Roman" w:cs="Times New Roman"/>
          <w:sz w:val="28"/>
          <w:szCs w:val="28"/>
          <w:lang w:eastAsia="en-US"/>
        </w:rPr>
        <w:t xml:space="preserve">требованиям </w:t>
      </w:r>
      <w:r w:rsidR="00CE763F" w:rsidRPr="00104A46">
        <w:rPr>
          <w:rFonts w:ascii="Times New Roman" w:hAnsi="Times New Roman" w:cs="Times New Roman"/>
          <w:sz w:val="28"/>
          <w:szCs w:val="28"/>
          <w:lang w:eastAsia="en-US"/>
        </w:rPr>
        <w:t>технически</w:t>
      </w:r>
      <w:r w:rsidRPr="00104A46">
        <w:rPr>
          <w:rFonts w:ascii="Times New Roman" w:hAnsi="Times New Roman" w:cs="Times New Roman"/>
          <w:sz w:val="28"/>
          <w:szCs w:val="28"/>
          <w:lang w:eastAsia="en-US"/>
        </w:rPr>
        <w:t>х</w:t>
      </w:r>
      <w:r w:rsidR="00CE763F" w:rsidRPr="00104A46">
        <w:rPr>
          <w:rFonts w:ascii="Times New Roman" w:hAnsi="Times New Roman" w:cs="Times New Roman"/>
          <w:sz w:val="28"/>
          <w:szCs w:val="28"/>
          <w:lang w:eastAsia="en-US"/>
        </w:rPr>
        <w:t xml:space="preserve"> регламент</w:t>
      </w:r>
      <w:r w:rsidRPr="00104A46">
        <w:rPr>
          <w:rFonts w:ascii="Times New Roman" w:hAnsi="Times New Roman" w:cs="Times New Roman"/>
          <w:sz w:val="28"/>
          <w:szCs w:val="28"/>
          <w:lang w:eastAsia="en-US"/>
        </w:rPr>
        <w:t>ов</w:t>
      </w:r>
      <w:r w:rsidR="00CE763F" w:rsidRPr="00104A46">
        <w:rPr>
          <w:rFonts w:ascii="Times New Roman" w:hAnsi="Times New Roman" w:cs="Times New Roman"/>
          <w:sz w:val="28"/>
          <w:szCs w:val="28"/>
          <w:lang w:eastAsia="en-US"/>
        </w:rPr>
        <w:t xml:space="preserve">, а также в случае получения информации о выявленных нарушениях в оформлении документов </w:t>
      </w:r>
      <w:r w:rsidRPr="00104A46">
        <w:rPr>
          <w:rFonts w:ascii="Times New Roman" w:hAnsi="Times New Roman" w:cs="Times New Roman"/>
          <w:sz w:val="28"/>
          <w:szCs w:val="28"/>
          <w:lang w:eastAsia="en-US"/>
        </w:rPr>
        <w:t xml:space="preserve">о подтверждении соответствия </w:t>
      </w:r>
      <w:r w:rsidR="00CE763F" w:rsidRPr="00104A46">
        <w:rPr>
          <w:rFonts w:ascii="Times New Roman" w:hAnsi="Times New Roman" w:cs="Times New Roman"/>
          <w:sz w:val="28"/>
          <w:szCs w:val="28"/>
          <w:lang w:eastAsia="en-US"/>
        </w:rPr>
        <w:t>и нарушений со стороны участников процесса оценки соответствия при проведении процедур подтверждения соответствия</w:t>
      </w:r>
      <w:r w:rsidR="004D394B" w:rsidRPr="00104A46">
        <w:rPr>
          <w:rFonts w:ascii="Times New Roman" w:hAnsi="Times New Roman" w:cs="Times New Roman"/>
          <w:sz w:val="28"/>
          <w:szCs w:val="28"/>
          <w:lang w:eastAsia="en-US"/>
        </w:rPr>
        <w:t>.</w:t>
      </w:r>
    </w:p>
    <w:p w:rsidR="00CE763F" w:rsidRPr="00104A46" w:rsidRDefault="004D394B" w:rsidP="003C0672">
      <w:pPr>
        <w:pStyle w:val="a3"/>
        <w:numPr>
          <w:ilvl w:val="2"/>
          <w:numId w:val="13"/>
        </w:numPr>
        <w:ind w:left="0" w:firstLine="720"/>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Минимизацию риска приостановки производства</w:t>
      </w:r>
      <w:r w:rsidR="007A4789" w:rsidRPr="00104A46">
        <w:rPr>
          <w:rFonts w:ascii="Times New Roman" w:hAnsi="Times New Roman" w:cs="Times New Roman"/>
          <w:sz w:val="28"/>
          <w:szCs w:val="28"/>
          <w:lang w:eastAsia="en-US"/>
        </w:rPr>
        <w:t xml:space="preserve"> и </w:t>
      </w:r>
      <w:r w:rsidRPr="00104A46">
        <w:rPr>
          <w:rFonts w:ascii="Times New Roman" w:hAnsi="Times New Roman" w:cs="Times New Roman"/>
          <w:sz w:val="28"/>
          <w:szCs w:val="28"/>
          <w:lang w:eastAsia="en-US"/>
        </w:rPr>
        <w:t>прекращения поставок</w:t>
      </w:r>
      <w:r w:rsidR="007A4789" w:rsidRPr="00104A46">
        <w:rPr>
          <w:rFonts w:ascii="Times New Roman" w:hAnsi="Times New Roman" w:cs="Times New Roman"/>
          <w:sz w:val="28"/>
          <w:szCs w:val="28"/>
          <w:lang w:eastAsia="en-US"/>
        </w:rPr>
        <w:t xml:space="preserve"> </w:t>
      </w:r>
      <w:r w:rsidRPr="00104A46">
        <w:rPr>
          <w:rFonts w:ascii="Times New Roman" w:hAnsi="Times New Roman" w:cs="Times New Roman"/>
          <w:sz w:val="28"/>
          <w:szCs w:val="28"/>
          <w:lang w:eastAsia="en-US"/>
        </w:rPr>
        <w:t>массово потребляемой системообразующими секторами экономики продукции</w:t>
      </w:r>
      <w:r w:rsidR="007A4789" w:rsidRPr="00104A46">
        <w:rPr>
          <w:rFonts w:ascii="Times New Roman" w:hAnsi="Times New Roman" w:cs="Times New Roman"/>
          <w:sz w:val="28"/>
          <w:szCs w:val="28"/>
          <w:lang w:eastAsia="en-US"/>
        </w:rPr>
        <w:t>, а также остановки эксплуатации сложной продукции высокотехнологичных отраслей промышленности и транспорта</w:t>
      </w:r>
      <w:r w:rsidRPr="00104A46">
        <w:rPr>
          <w:rFonts w:ascii="Times New Roman" w:hAnsi="Times New Roman" w:cs="Times New Roman"/>
          <w:sz w:val="28"/>
          <w:szCs w:val="28"/>
          <w:lang w:eastAsia="en-US"/>
        </w:rPr>
        <w:t xml:space="preserve"> в случаях выявления недостатков в документах и процедурах подтверждения соответствия по формальным признакам, не содержащих реальных угроз причинения </w:t>
      </w:r>
      <w:r w:rsidR="006D69D6" w:rsidRPr="00104A46">
        <w:rPr>
          <w:rFonts w:ascii="Times New Roman" w:hAnsi="Times New Roman" w:cs="Times New Roman"/>
          <w:sz w:val="28"/>
          <w:szCs w:val="28"/>
          <w:lang w:eastAsia="en-US"/>
        </w:rPr>
        <w:t xml:space="preserve"> </w:t>
      </w:r>
      <w:r w:rsidR="006D69D6" w:rsidRPr="00104A46">
        <w:rPr>
          <w:rFonts w:ascii="Times New Roman" w:eastAsia="Times New Roman" w:hAnsi="Times New Roman" w:cs="Times New Roman"/>
          <w:spacing w:val="1"/>
          <w:sz w:val="28"/>
          <w:szCs w:val="28"/>
        </w:rPr>
        <w:t>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r w:rsidR="00CE763F" w:rsidRPr="00104A46">
        <w:rPr>
          <w:rFonts w:ascii="Times New Roman" w:hAnsi="Times New Roman" w:cs="Times New Roman"/>
          <w:sz w:val="28"/>
          <w:szCs w:val="28"/>
          <w:lang w:eastAsia="en-US"/>
        </w:rPr>
        <w:t xml:space="preserve"> </w:t>
      </w:r>
    </w:p>
    <w:p w:rsidR="0099636C" w:rsidRPr="00104A46" w:rsidRDefault="007F46C8" w:rsidP="003C0672">
      <w:pPr>
        <w:pStyle w:val="a3"/>
        <w:numPr>
          <w:ilvl w:val="0"/>
          <w:numId w:val="13"/>
        </w:numPr>
        <w:ind w:left="0" w:firstLine="709"/>
        <w:jc w:val="both"/>
        <w:rPr>
          <w:rFonts w:ascii="Times New Roman" w:hAnsi="Times New Roman" w:cs="Times New Roman"/>
          <w:sz w:val="28"/>
          <w:szCs w:val="28"/>
          <w:lang w:eastAsia="en-US"/>
        </w:rPr>
      </w:pPr>
      <w:r w:rsidRPr="00104A46">
        <w:rPr>
          <w:rFonts w:ascii="Times New Roman" w:hAnsi="Times New Roman" w:cs="Times New Roman"/>
          <w:sz w:val="28"/>
          <w:szCs w:val="28"/>
          <w:lang w:eastAsia="en-US"/>
        </w:rPr>
        <w:t>Направить решение комитетов РСПП и ТПП</w:t>
      </w:r>
      <w:r w:rsidR="007A4789" w:rsidRPr="00104A46">
        <w:rPr>
          <w:rFonts w:ascii="Times New Roman" w:hAnsi="Times New Roman" w:cs="Times New Roman"/>
          <w:sz w:val="28"/>
          <w:szCs w:val="28"/>
          <w:lang w:eastAsia="en-US"/>
        </w:rPr>
        <w:t xml:space="preserve"> РФ</w:t>
      </w:r>
      <w:r w:rsidRPr="00104A46">
        <w:rPr>
          <w:rFonts w:ascii="Times New Roman" w:hAnsi="Times New Roman" w:cs="Times New Roman"/>
          <w:sz w:val="28"/>
          <w:szCs w:val="28"/>
          <w:lang w:eastAsia="en-US"/>
        </w:rPr>
        <w:t xml:space="preserve"> в </w:t>
      </w:r>
      <w:r w:rsidR="007A4789" w:rsidRPr="00104A46">
        <w:rPr>
          <w:rFonts w:ascii="Times New Roman" w:hAnsi="Times New Roman" w:cs="Times New Roman"/>
          <w:sz w:val="28"/>
          <w:szCs w:val="28"/>
          <w:lang w:eastAsia="en-US"/>
        </w:rPr>
        <w:t>Минэкономразвития России</w:t>
      </w:r>
      <w:r w:rsidRPr="00104A46">
        <w:rPr>
          <w:rFonts w:ascii="Times New Roman" w:hAnsi="Times New Roman" w:cs="Times New Roman"/>
          <w:sz w:val="28"/>
          <w:szCs w:val="28"/>
          <w:lang w:eastAsia="en-US"/>
        </w:rPr>
        <w:t xml:space="preserve">, </w:t>
      </w:r>
      <w:r w:rsidR="007A4789" w:rsidRPr="00104A46">
        <w:rPr>
          <w:rFonts w:ascii="Times New Roman" w:hAnsi="Times New Roman" w:cs="Times New Roman"/>
          <w:sz w:val="28"/>
          <w:szCs w:val="28"/>
          <w:lang w:eastAsia="en-US"/>
        </w:rPr>
        <w:t>Минпромторг России</w:t>
      </w:r>
      <w:r w:rsidRPr="00104A46">
        <w:rPr>
          <w:rFonts w:ascii="Times New Roman" w:hAnsi="Times New Roman" w:cs="Times New Roman"/>
          <w:sz w:val="28"/>
          <w:szCs w:val="28"/>
          <w:lang w:eastAsia="en-US"/>
        </w:rPr>
        <w:t xml:space="preserve">, </w:t>
      </w:r>
      <w:r w:rsidR="007A4789" w:rsidRPr="00104A46">
        <w:rPr>
          <w:rFonts w:ascii="Times New Roman" w:hAnsi="Times New Roman" w:cs="Times New Roman"/>
          <w:sz w:val="28"/>
          <w:szCs w:val="28"/>
          <w:lang w:eastAsia="en-US"/>
        </w:rPr>
        <w:t>Минтранс России</w:t>
      </w:r>
      <w:r w:rsidRPr="00104A46">
        <w:rPr>
          <w:rFonts w:ascii="Times New Roman" w:hAnsi="Times New Roman" w:cs="Times New Roman"/>
          <w:sz w:val="28"/>
          <w:szCs w:val="28"/>
          <w:lang w:eastAsia="en-US"/>
        </w:rPr>
        <w:t xml:space="preserve">, </w:t>
      </w:r>
      <w:r w:rsidR="007A4789" w:rsidRPr="00104A46">
        <w:rPr>
          <w:rFonts w:ascii="Times New Roman" w:hAnsi="Times New Roman" w:cs="Times New Roman"/>
          <w:sz w:val="28"/>
          <w:szCs w:val="28"/>
          <w:lang w:eastAsia="en-US"/>
        </w:rPr>
        <w:t>Росаккредитацию</w:t>
      </w:r>
      <w:r w:rsidR="006D69D6" w:rsidRPr="00104A46">
        <w:rPr>
          <w:rFonts w:ascii="Times New Roman" w:hAnsi="Times New Roman" w:cs="Times New Roman"/>
          <w:sz w:val="28"/>
          <w:szCs w:val="28"/>
          <w:lang w:eastAsia="en-US"/>
        </w:rPr>
        <w:t>, Росстандарт</w:t>
      </w:r>
      <w:r w:rsidRPr="00104A46">
        <w:rPr>
          <w:rFonts w:ascii="Times New Roman" w:hAnsi="Times New Roman" w:cs="Times New Roman"/>
          <w:sz w:val="28"/>
          <w:szCs w:val="28"/>
          <w:lang w:eastAsia="en-US"/>
        </w:rPr>
        <w:t xml:space="preserve"> и Ространснадзор для </w:t>
      </w:r>
      <w:r w:rsidR="00484CCE" w:rsidRPr="00104A46">
        <w:rPr>
          <w:rFonts w:ascii="Times New Roman" w:hAnsi="Times New Roman" w:cs="Times New Roman"/>
          <w:sz w:val="28"/>
          <w:szCs w:val="28"/>
          <w:lang w:eastAsia="en-US"/>
        </w:rPr>
        <w:t xml:space="preserve">рассмотрения целесообразности использования назначенного срока службы (ресурса) с оценкой возможных последствий на эффективность функционирования железнодорожного транспорта, а также для </w:t>
      </w:r>
      <w:r w:rsidR="007A4789" w:rsidRPr="00104A46">
        <w:rPr>
          <w:rFonts w:ascii="Times New Roman" w:hAnsi="Times New Roman" w:cs="Times New Roman"/>
          <w:sz w:val="28"/>
          <w:szCs w:val="28"/>
          <w:lang w:eastAsia="en-US"/>
        </w:rPr>
        <w:t>учета</w:t>
      </w:r>
      <w:r w:rsidRPr="00104A46">
        <w:rPr>
          <w:rFonts w:ascii="Times New Roman" w:hAnsi="Times New Roman" w:cs="Times New Roman"/>
          <w:sz w:val="28"/>
          <w:szCs w:val="28"/>
          <w:lang w:eastAsia="en-US"/>
        </w:rPr>
        <w:t xml:space="preserve"> в работе</w:t>
      </w:r>
      <w:r w:rsidR="00484CCE" w:rsidRPr="00104A46">
        <w:rPr>
          <w:rFonts w:ascii="Times New Roman" w:hAnsi="Times New Roman" w:cs="Times New Roman"/>
          <w:sz w:val="28"/>
          <w:szCs w:val="28"/>
          <w:lang w:eastAsia="en-US"/>
        </w:rPr>
        <w:t xml:space="preserve"> при принятии решений по результатам осуществляемых контрольных и надзорных мероприятий</w:t>
      </w:r>
      <w:r w:rsidRPr="00104A46">
        <w:rPr>
          <w:rFonts w:ascii="Times New Roman" w:hAnsi="Times New Roman" w:cs="Times New Roman"/>
          <w:sz w:val="28"/>
          <w:szCs w:val="28"/>
          <w:lang w:eastAsia="en-US"/>
        </w:rPr>
        <w:t>.</w:t>
      </w:r>
    </w:p>
    <w:sectPr w:rsidR="0099636C" w:rsidRPr="00104A46" w:rsidSect="00FC1D05">
      <w:headerReference w:type="default" r:id="rId8"/>
      <w:head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08" w:rsidRDefault="00B07308" w:rsidP="00BD316A">
      <w:r>
        <w:separator/>
      </w:r>
    </w:p>
  </w:endnote>
  <w:endnote w:type="continuationSeparator" w:id="0">
    <w:p w:rsidR="00B07308" w:rsidRDefault="00B07308" w:rsidP="00BD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08" w:rsidRDefault="00B07308" w:rsidP="00BD316A">
      <w:r>
        <w:separator/>
      </w:r>
    </w:p>
  </w:footnote>
  <w:footnote w:type="continuationSeparator" w:id="0">
    <w:p w:rsidR="00B07308" w:rsidRDefault="00B07308" w:rsidP="00BD3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517633"/>
      <w:docPartObj>
        <w:docPartGallery w:val="Page Numbers (Top of Page)"/>
        <w:docPartUnique/>
      </w:docPartObj>
    </w:sdtPr>
    <w:sdtEndPr>
      <w:rPr>
        <w:rFonts w:ascii="Times New Roman" w:hAnsi="Times New Roman" w:cs="Times New Roman"/>
        <w:sz w:val="28"/>
        <w:szCs w:val="28"/>
      </w:rPr>
    </w:sdtEndPr>
    <w:sdtContent>
      <w:p w:rsidR="00BD316A" w:rsidRPr="00BD316A" w:rsidRDefault="00BD316A">
        <w:pPr>
          <w:pStyle w:val="a4"/>
          <w:jc w:val="center"/>
          <w:rPr>
            <w:rFonts w:ascii="Times New Roman" w:hAnsi="Times New Roman" w:cs="Times New Roman"/>
            <w:sz w:val="28"/>
            <w:szCs w:val="28"/>
          </w:rPr>
        </w:pPr>
        <w:r w:rsidRPr="00BD316A">
          <w:rPr>
            <w:rFonts w:ascii="Times New Roman" w:hAnsi="Times New Roman" w:cs="Times New Roman"/>
            <w:sz w:val="28"/>
            <w:szCs w:val="28"/>
          </w:rPr>
          <w:fldChar w:fldCharType="begin"/>
        </w:r>
        <w:r w:rsidRPr="00BD316A">
          <w:rPr>
            <w:rFonts w:ascii="Times New Roman" w:hAnsi="Times New Roman" w:cs="Times New Roman"/>
            <w:sz w:val="28"/>
            <w:szCs w:val="28"/>
          </w:rPr>
          <w:instrText>PAGE   \* MERGEFORMAT</w:instrText>
        </w:r>
        <w:r w:rsidRPr="00BD316A">
          <w:rPr>
            <w:rFonts w:ascii="Times New Roman" w:hAnsi="Times New Roman" w:cs="Times New Roman"/>
            <w:sz w:val="28"/>
            <w:szCs w:val="28"/>
          </w:rPr>
          <w:fldChar w:fldCharType="separate"/>
        </w:r>
        <w:r w:rsidR="003C0672">
          <w:rPr>
            <w:rFonts w:ascii="Times New Roman" w:hAnsi="Times New Roman" w:cs="Times New Roman"/>
            <w:noProof/>
            <w:sz w:val="28"/>
            <w:szCs w:val="28"/>
          </w:rPr>
          <w:t>6</w:t>
        </w:r>
        <w:r w:rsidRPr="00BD316A">
          <w:rPr>
            <w:rFonts w:ascii="Times New Roman" w:hAnsi="Times New Roman" w:cs="Times New Roman"/>
            <w:sz w:val="28"/>
            <w:szCs w:val="28"/>
          </w:rPr>
          <w:fldChar w:fldCharType="end"/>
        </w:r>
      </w:p>
    </w:sdtContent>
  </w:sdt>
  <w:p w:rsidR="00BD316A" w:rsidRDefault="00BD31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D600DE" w:rsidRDefault="00D600DE" w:rsidP="00D600DE">
    <w:pPr>
      <w:pStyle w:val="a4"/>
      <w:jc w:val="right"/>
      <w:rPr>
        <w:rFonts w:ascii="Times New Roman" w:hAnsi="Times New Roman" w:cs="Times New Roman"/>
        <w:i/>
        <w:iCs/>
      </w:rPr>
    </w:pPr>
    <w:r>
      <w:rPr>
        <w:rFonts w:ascii="Times New Roman" w:hAnsi="Times New Roman" w:cs="Times New Roman"/>
        <w:i/>
        <w:iCs/>
      </w:rPr>
      <w:t>Проект на 0</w:t>
    </w:r>
    <w:r w:rsidR="00FC1D05">
      <w:rPr>
        <w:rFonts w:ascii="Times New Roman" w:hAnsi="Times New Roman" w:cs="Times New Roman"/>
        <w:i/>
        <w:iCs/>
      </w:rPr>
      <w:t>9</w:t>
    </w:r>
    <w:r>
      <w:rPr>
        <w:rFonts w:ascii="Times New Roman" w:hAnsi="Times New Roman" w:cs="Times New Roman"/>
        <w:i/>
        <w:iCs/>
      </w:rPr>
      <w:t>.12.2021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68A"/>
    <w:multiLevelType w:val="multilevel"/>
    <w:tmpl w:val="74F8B56C"/>
    <w:styleLink w:val="2"/>
    <w:lvl w:ilvl="0">
      <w:start w:val="1"/>
      <w:numFmt w:val="decimal"/>
      <w:lvlText w:val="%1."/>
      <w:lvlJc w:val="left"/>
      <w:pPr>
        <w:tabs>
          <w:tab w:val="num" w:pos="680"/>
        </w:tabs>
        <w:ind w:left="0" w:firstLine="680"/>
      </w:pPr>
      <w:rPr>
        <w:rFonts w:hint="default"/>
        <w:color w:val="auto"/>
        <w:sz w:val="28"/>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680"/>
        </w:tabs>
        <w:ind w:left="0" w:firstLine="680"/>
      </w:pPr>
      <w:rPr>
        <w:rFonts w:hint="default"/>
      </w:rPr>
    </w:lvl>
    <w:lvl w:ilvl="6">
      <w:start w:val="1"/>
      <w:numFmt w:val="decimal"/>
      <w:lvlText w:val="%1.%2.%3.%4.%5.%6.%7."/>
      <w:lvlJc w:val="left"/>
      <w:pPr>
        <w:tabs>
          <w:tab w:val="num" w:pos="680"/>
        </w:tabs>
        <w:ind w:left="0" w:firstLine="680"/>
      </w:pPr>
      <w:rPr>
        <w:rFonts w:hint="default"/>
      </w:rPr>
    </w:lvl>
    <w:lvl w:ilvl="7">
      <w:start w:val="1"/>
      <w:numFmt w:val="decimal"/>
      <w:lvlText w:val="%1.%2.%3.%4.%5.%6.%7.%8."/>
      <w:lvlJc w:val="left"/>
      <w:pPr>
        <w:tabs>
          <w:tab w:val="num" w:pos="680"/>
        </w:tabs>
        <w:ind w:left="0" w:firstLine="680"/>
      </w:pPr>
      <w:rPr>
        <w:rFonts w:hint="default"/>
      </w:rPr>
    </w:lvl>
    <w:lvl w:ilvl="8">
      <w:start w:val="1"/>
      <w:numFmt w:val="decimal"/>
      <w:lvlText w:val="%1.%2.%3.%4.%5.%6.%7.%8.%9."/>
      <w:lvlJc w:val="left"/>
      <w:pPr>
        <w:tabs>
          <w:tab w:val="num" w:pos="680"/>
        </w:tabs>
        <w:ind w:left="0" w:firstLine="680"/>
      </w:pPr>
      <w:rPr>
        <w:rFonts w:hint="default"/>
      </w:rPr>
    </w:lvl>
  </w:abstractNum>
  <w:abstractNum w:abstractNumId="1">
    <w:nsid w:val="10682098"/>
    <w:multiLevelType w:val="hybridMultilevel"/>
    <w:tmpl w:val="1DB073BE"/>
    <w:lvl w:ilvl="0" w:tplc="016A8F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837A7"/>
    <w:multiLevelType w:val="multilevel"/>
    <w:tmpl w:val="7A78E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7A6B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BF0D4B"/>
    <w:multiLevelType w:val="multilevel"/>
    <w:tmpl w:val="5AFABB70"/>
    <w:styleLink w:val="3"/>
    <w:lvl w:ilvl="0">
      <w:start w:val="1"/>
      <w:numFmt w:val="decimal"/>
      <w:lvlText w:val="%1."/>
      <w:lvlJc w:val="left"/>
      <w:pPr>
        <w:ind w:left="0" w:firstLine="680"/>
      </w:pPr>
      <w:rPr>
        <w:rFonts w:hint="default"/>
      </w:rPr>
    </w:lvl>
    <w:lvl w:ilvl="1">
      <w:start w:val="1"/>
      <w:numFmt w:val="decimal"/>
      <w:lvlText w:val="%1.%2."/>
      <w:lvlJc w:val="left"/>
      <w:pPr>
        <w:ind w:left="0" w:firstLine="680"/>
      </w:pPr>
      <w:rPr>
        <w:rFonts w:hint="default"/>
      </w:rPr>
    </w:lvl>
    <w:lvl w:ilvl="2">
      <w:start w:val="1"/>
      <w:numFmt w:val="decimal"/>
      <w:lvlText w:val="%1.%2.%3."/>
      <w:lvlJc w:val="left"/>
      <w:pPr>
        <w:tabs>
          <w:tab w:val="num" w:pos="737"/>
        </w:tabs>
        <w:ind w:left="454" w:firstLine="226"/>
      </w:pPr>
      <w:rPr>
        <w:rFonts w:hint="default"/>
      </w:rPr>
    </w:lvl>
    <w:lvl w:ilvl="3">
      <w:start w:val="1"/>
      <w:numFmt w:val="decimal"/>
      <w:lvlText w:val="%1.%2.%3.%4."/>
      <w:lvlJc w:val="left"/>
      <w:pPr>
        <w:tabs>
          <w:tab w:val="num" w:pos="737"/>
        </w:tabs>
        <w:ind w:left="454" w:firstLine="226"/>
      </w:pPr>
      <w:rPr>
        <w:rFonts w:hint="default"/>
      </w:rPr>
    </w:lvl>
    <w:lvl w:ilvl="4">
      <w:start w:val="1"/>
      <w:numFmt w:val="decimal"/>
      <w:lvlText w:val="%1.%2.%3.%4.%5."/>
      <w:lvlJc w:val="left"/>
      <w:pPr>
        <w:tabs>
          <w:tab w:val="num" w:pos="737"/>
        </w:tabs>
        <w:ind w:left="454" w:firstLine="226"/>
      </w:pPr>
      <w:rPr>
        <w:rFonts w:hint="default"/>
      </w:rPr>
    </w:lvl>
    <w:lvl w:ilvl="5">
      <w:start w:val="1"/>
      <w:numFmt w:val="decimal"/>
      <w:lvlText w:val="%1.%2.%3.%4.%5.%6."/>
      <w:lvlJc w:val="left"/>
      <w:pPr>
        <w:tabs>
          <w:tab w:val="num" w:pos="737"/>
        </w:tabs>
        <w:ind w:left="454" w:firstLine="226"/>
      </w:pPr>
      <w:rPr>
        <w:rFonts w:hint="default"/>
      </w:rPr>
    </w:lvl>
    <w:lvl w:ilvl="6">
      <w:start w:val="1"/>
      <w:numFmt w:val="decimal"/>
      <w:lvlText w:val="%1.%2.%3.%4.%5.%6.%7."/>
      <w:lvlJc w:val="left"/>
      <w:pPr>
        <w:tabs>
          <w:tab w:val="num" w:pos="737"/>
        </w:tabs>
        <w:ind w:left="454" w:firstLine="226"/>
      </w:pPr>
      <w:rPr>
        <w:rFonts w:hint="default"/>
      </w:rPr>
    </w:lvl>
    <w:lvl w:ilvl="7">
      <w:start w:val="1"/>
      <w:numFmt w:val="decimal"/>
      <w:lvlText w:val="%1.%2.%3.%4.%5.%6.%7.%8."/>
      <w:lvlJc w:val="left"/>
      <w:pPr>
        <w:tabs>
          <w:tab w:val="num" w:pos="737"/>
        </w:tabs>
        <w:ind w:left="454" w:firstLine="226"/>
      </w:pPr>
      <w:rPr>
        <w:rFonts w:hint="default"/>
      </w:rPr>
    </w:lvl>
    <w:lvl w:ilvl="8">
      <w:start w:val="1"/>
      <w:numFmt w:val="decimal"/>
      <w:lvlText w:val="%1.%2.%3.%4.%5.%6.%7.%8.%9."/>
      <w:lvlJc w:val="left"/>
      <w:pPr>
        <w:tabs>
          <w:tab w:val="num" w:pos="737"/>
        </w:tabs>
        <w:ind w:left="454" w:firstLine="226"/>
      </w:pPr>
      <w:rPr>
        <w:rFonts w:hint="default"/>
      </w:rPr>
    </w:lvl>
  </w:abstractNum>
  <w:abstractNum w:abstractNumId="5">
    <w:nsid w:val="2A135D96"/>
    <w:multiLevelType w:val="multilevel"/>
    <w:tmpl w:val="0CC074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E06D54"/>
    <w:multiLevelType w:val="hybridMultilevel"/>
    <w:tmpl w:val="01C67868"/>
    <w:lvl w:ilvl="0" w:tplc="016A8F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75CBE"/>
    <w:multiLevelType w:val="multilevel"/>
    <w:tmpl w:val="FF1A3FBA"/>
    <w:styleLink w:val="1"/>
    <w:lvl w:ilvl="0">
      <w:start w:val="1"/>
      <w:numFmt w:val="decimal"/>
      <w:lvlText w:val="%1."/>
      <w:lvlJc w:val="left"/>
      <w:pPr>
        <w:ind w:left="0" w:firstLine="680"/>
      </w:pPr>
      <w:rPr>
        <w:rFonts w:hint="default"/>
      </w:rPr>
    </w:lvl>
    <w:lvl w:ilvl="1">
      <w:start w:val="1"/>
      <w:numFmt w:val="decimal"/>
      <w:lvlText w:val="%1.%2."/>
      <w:lvlJc w:val="left"/>
      <w:pPr>
        <w:tabs>
          <w:tab w:val="num" w:pos="737"/>
        </w:tabs>
        <w:ind w:left="454" w:firstLine="226"/>
      </w:pPr>
      <w:rPr>
        <w:rFonts w:hint="default"/>
      </w:rPr>
    </w:lvl>
    <w:lvl w:ilvl="2">
      <w:start w:val="1"/>
      <w:numFmt w:val="decimal"/>
      <w:lvlText w:val="%1.%2.%3."/>
      <w:lvlJc w:val="left"/>
      <w:pPr>
        <w:tabs>
          <w:tab w:val="num" w:pos="737"/>
        </w:tabs>
        <w:ind w:left="454" w:firstLine="226"/>
      </w:pPr>
      <w:rPr>
        <w:rFonts w:hint="default"/>
      </w:rPr>
    </w:lvl>
    <w:lvl w:ilvl="3">
      <w:start w:val="1"/>
      <w:numFmt w:val="decimal"/>
      <w:lvlText w:val="%1.%2.%3.%4."/>
      <w:lvlJc w:val="left"/>
      <w:pPr>
        <w:tabs>
          <w:tab w:val="num" w:pos="737"/>
        </w:tabs>
        <w:ind w:left="454" w:firstLine="226"/>
      </w:pPr>
      <w:rPr>
        <w:rFonts w:hint="default"/>
      </w:rPr>
    </w:lvl>
    <w:lvl w:ilvl="4">
      <w:start w:val="1"/>
      <w:numFmt w:val="decimal"/>
      <w:lvlText w:val="%1.%2.%3.%4.%5."/>
      <w:lvlJc w:val="left"/>
      <w:pPr>
        <w:tabs>
          <w:tab w:val="num" w:pos="737"/>
        </w:tabs>
        <w:ind w:left="454" w:firstLine="226"/>
      </w:pPr>
      <w:rPr>
        <w:rFonts w:hint="default"/>
      </w:rPr>
    </w:lvl>
    <w:lvl w:ilvl="5">
      <w:start w:val="1"/>
      <w:numFmt w:val="decimal"/>
      <w:lvlText w:val="%1.%2.%3.%4.%5.%6."/>
      <w:lvlJc w:val="left"/>
      <w:pPr>
        <w:tabs>
          <w:tab w:val="num" w:pos="737"/>
        </w:tabs>
        <w:ind w:left="454" w:firstLine="226"/>
      </w:pPr>
      <w:rPr>
        <w:rFonts w:hint="default"/>
      </w:rPr>
    </w:lvl>
    <w:lvl w:ilvl="6">
      <w:start w:val="1"/>
      <w:numFmt w:val="decimal"/>
      <w:lvlText w:val="%1.%2.%3.%4.%5.%6.%7."/>
      <w:lvlJc w:val="left"/>
      <w:pPr>
        <w:tabs>
          <w:tab w:val="num" w:pos="737"/>
        </w:tabs>
        <w:ind w:left="454" w:firstLine="226"/>
      </w:pPr>
      <w:rPr>
        <w:rFonts w:hint="default"/>
      </w:rPr>
    </w:lvl>
    <w:lvl w:ilvl="7">
      <w:start w:val="1"/>
      <w:numFmt w:val="decimal"/>
      <w:lvlText w:val="%1.%2.%3.%4.%5.%6.%7.%8."/>
      <w:lvlJc w:val="left"/>
      <w:pPr>
        <w:tabs>
          <w:tab w:val="num" w:pos="737"/>
        </w:tabs>
        <w:ind w:left="454" w:firstLine="226"/>
      </w:pPr>
      <w:rPr>
        <w:rFonts w:hint="default"/>
      </w:rPr>
    </w:lvl>
    <w:lvl w:ilvl="8">
      <w:start w:val="1"/>
      <w:numFmt w:val="decimal"/>
      <w:lvlText w:val="%1.%2.%3.%4.%5.%6.%7.%8.%9."/>
      <w:lvlJc w:val="left"/>
      <w:pPr>
        <w:tabs>
          <w:tab w:val="num" w:pos="737"/>
        </w:tabs>
        <w:ind w:left="454" w:firstLine="226"/>
      </w:pPr>
      <w:rPr>
        <w:rFonts w:hint="default"/>
      </w:rPr>
    </w:lvl>
  </w:abstractNum>
  <w:abstractNum w:abstractNumId="8">
    <w:nsid w:val="3DD66B66"/>
    <w:multiLevelType w:val="multilevel"/>
    <w:tmpl w:val="F84E802C"/>
    <w:lvl w:ilvl="0">
      <w:start w:val="4"/>
      <w:numFmt w:val="decimal"/>
      <w:lvlText w:val="%1"/>
      <w:lvlJc w:val="left"/>
      <w:pPr>
        <w:ind w:left="560" w:hanging="560"/>
      </w:pPr>
      <w:rPr>
        <w:rFonts w:eastAsiaTheme="minorHAnsi" w:hint="default"/>
      </w:rPr>
    </w:lvl>
    <w:lvl w:ilvl="1">
      <w:start w:val="1"/>
      <w:numFmt w:val="decimal"/>
      <w:lvlText w:val="%1.%2"/>
      <w:lvlJc w:val="left"/>
      <w:pPr>
        <w:ind w:left="560" w:hanging="56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9">
    <w:nsid w:val="3DF10050"/>
    <w:multiLevelType w:val="hybridMultilevel"/>
    <w:tmpl w:val="A9B874AE"/>
    <w:lvl w:ilvl="0" w:tplc="824283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41B60"/>
    <w:multiLevelType w:val="hybridMultilevel"/>
    <w:tmpl w:val="C28C1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BD7711"/>
    <w:multiLevelType w:val="hybridMultilevel"/>
    <w:tmpl w:val="5184A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1997AD1"/>
    <w:multiLevelType w:val="multilevel"/>
    <w:tmpl w:val="7A78E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142634"/>
    <w:multiLevelType w:val="multilevel"/>
    <w:tmpl w:val="B91C0E16"/>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2806D60"/>
    <w:multiLevelType w:val="hybridMultilevel"/>
    <w:tmpl w:val="99969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2"/>
  </w:num>
  <w:num w:numId="10">
    <w:abstractNumId w:val="1"/>
  </w:num>
  <w:num w:numId="11">
    <w:abstractNumId w:val="13"/>
  </w:num>
  <w:num w:numId="12">
    <w:abstractNumId w:val="9"/>
  </w:num>
  <w:num w:numId="13">
    <w:abstractNumId w:val="5"/>
  </w:num>
  <w:num w:numId="14">
    <w:abstractNumId w:val="2"/>
  </w:num>
  <w:num w:numId="15">
    <w:abstractNumId w:val="8"/>
  </w:num>
  <w:num w:numId="16">
    <w:abstractNumId w:val="6"/>
  </w:num>
  <w:num w:numId="17">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6C"/>
    <w:rsid w:val="00043D0D"/>
    <w:rsid w:val="00104A46"/>
    <w:rsid w:val="00146312"/>
    <w:rsid w:val="00190F54"/>
    <w:rsid w:val="001C68A8"/>
    <w:rsid w:val="001E453C"/>
    <w:rsid w:val="0020444F"/>
    <w:rsid w:val="00245B8D"/>
    <w:rsid w:val="002643C4"/>
    <w:rsid w:val="00272A83"/>
    <w:rsid w:val="00296CCF"/>
    <w:rsid w:val="002A05A2"/>
    <w:rsid w:val="002F1323"/>
    <w:rsid w:val="002F30AE"/>
    <w:rsid w:val="002F771E"/>
    <w:rsid w:val="00324EB1"/>
    <w:rsid w:val="0033516D"/>
    <w:rsid w:val="003566AD"/>
    <w:rsid w:val="00383F54"/>
    <w:rsid w:val="003A3B29"/>
    <w:rsid w:val="003C0672"/>
    <w:rsid w:val="003C6B36"/>
    <w:rsid w:val="003E2AEB"/>
    <w:rsid w:val="00484CCE"/>
    <w:rsid w:val="004A7623"/>
    <w:rsid w:val="004C523A"/>
    <w:rsid w:val="004D100D"/>
    <w:rsid w:val="004D394B"/>
    <w:rsid w:val="00537BAA"/>
    <w:rsid w:val="00537FEB"/>
    <w:rsid w:val="00553A21"/>
    <w:rsid w:val="00591003"/>
    <w:rsid w:val="005E0840"/>
    <w:rsid w:val="006309C5"/>
    <w:rsid w:val="0063662F"/>
    <w:rsid w:val="006D69D6"/>
    <w:rsid w:val="00715CC9"/>
    <w:rsid w:val="00732187"/>
    <w:rsid w:val="0078567F"/>
    <w:rsid w:val="007A4789"/>
    <w:rsid w:val="007D00CC"/>
    <w:rsid w:val="007F46C8"/>
    <w:rsid w:val="00800852"/>
    <w:rsid w:val="00814D8B"/>
    <w:rsid w:val="008232B6"/>
    <w:rsid w:val="00866273"/>
    <w:rsid w:val="00886730"/>
    <w:rsid w:val="008E3DA5"/>
    <w:rsid w:val="00914E42"/>
    <w:rsid w:val="00927454"/>
    <w:rsid w:val="00995FAE"/>
    <w:rsid w:val="0099636C"/>
    <w:rsid w:val="009B250A"/>
    <w:rsid w:val="009E56D5"/>
    <w:rsid w:val="009E7026"/>
    <w:rsid w:val="00A4663E"/>
    <w:rsid w:val="00A85194"/>
    <w:rsid w:val="00AA2CC6"/>
    <w:rsid w:val="00B07308"/>
    <w:rsid w:val="00B34873"/>
    <w:rsid w:val="00B61F49"/>
    <w:rsid w:val="00B87E03"/>
    <w:rsid w:val="00BB4130"/>
    <w:rsid w:val="00BD316A"/>
    <w:rsid w:val="00C10C2B"/>
    <w:rsid w:val="00C43746"/>
    <w:rsid w:val="00C46907"/>
    <w:rsid w:val="00C54BC7"/>
    <w:rsid w:val="00C55043"/>
    <w:rsid w:val="00C60B76"/>
    <w:rsid w:val="00C87EF1"/>
    <w:rsid w:val="00CB12DB"/>
    <w:rsid w:val="00CC4682"/>
    <w:rsid w:val="00CE763F"/>
    <w:rsid w:val="00D13BEC"/>
    <w:rsid w:val="00D16E97"/>
    <w:rsid w:val="00D600DE"/>
    <w:rsid w:val="00D60AD7"/>
    <w:rsid w:val="00D66FB5"/>
    <w:rsid w:val="00DA1787"/>
    <w:rsid w:val="00DC720E"/>
    <w:rsid w:val="00E077BC"/>
    <w:rsid w:val="00E14703"/>
    <w:rsid w:val="00E35C28"/>
    <w:rsid w:val="00E55A48"/>
    <w:rsid w:val="00E804AC"/>
    <w:rsid w:val="00EA1356"/>
    <w:rsid w:val="00EB2FF9"/>
    <w:rsid w:val="00EB7427"/>
    <w:rsid w:val="00EC3A34"/>
    <w:rsid w:val="00ED2D7A"/>
    <w:rsid w:val="00F43D8C"/>
    <w:rsid w:val="00F748F7"/>
    <w:rsid w:val="00FC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54"/>
    <w:pPr>
      <w:spacing w:after="0" w:line="240" w:lineRule="auto"/>
    </w:pPr>
    <w:rPr>
      <w:rFonts w:ascii="Calibri"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D66FB5"/>
    <w:pPr>
      <w:numPr>
        <w:numId w:val="1"/>
      </w:numPr>
    </w:pPr>
  </w:style>
  <w:style w:type="numbering" w:customStyle="1" w:styleId="1">
    <w:name w:val="Стиль1"/>
    <w:uiPriority w:val="99"/>
    <w:rsid w:val="00324EB1"/>
    <w:pPr>
      <w:numPr>
        <w:numId w:val="2"/>
      </w:numPr>
    </w:pPr>
  </w:style>
  <w:style w:type="numbering" w:customStyle="1" w:styleId="3">
    <w:name w:val="Стиль3"/>
    <w:uiPriority w:val="99"/>
    <w:rsid w:val="00324EB1"/>
    <w:pPr>
      <w:numPr>
        <w:numId w:val="3"/>
      </w:numPr>
    </w:pPr>
  </w:style>
  <w:style w:type="paragraph" w:styleId="a3">
    <w:name w:val="List Paragraph"/>
    <w:basedOn w:val="a"/>
    <w:uiPriority w:val="34"/>
    <w:qFormat/>
    <w:rsid w:val="0099636C"/>
    <w:pPr>
      <w:ind w:left="720"/>
    </w:pPr>
  </w:style>
  <w:style w:type="paragraph" w:styleId="a4">
    <w:name w:val="header"/>
    <w:basedOn w:val="a"/>
    <w:link w:val="a5"/>
    <w:uiPriority w:val="99"/>
    <w:unhideWhenUsed/>
    <w:rsid w:val="00BD316A"/>
    <w:pPr>
      <w:tabs>
        <w:tab w:val="center" w:pos="4677"/>
        <w:tab w:val="right" w:pos="9355"/>
      </w:tabs>
    </w:pPr>
  </w:style>
  <w:style w:type="character" w:customStyle="1" w:styleId="a5">
    <w:name w:val="Верхний колонтитул Знак"/>
    <w:basedOn w:val="a0"/>
    <w:link w:val="a4"/>
    <w:uiPriority w:val="99"/>
    <w:rsid w:val="00BD316A"/>
    <w:rPr>
      <w:rFonts w:ascii="Calibri" w:hAnsi="Calibri" w:cs="Calibri"/>
      <w:sz w:val="22"/>
      <w:szCs w:val="22"/>
      <w:lang w:eastAsia="ru-RU"/>
    </w:rPr>
  </w:style>
  <w:style w:type="paragraph" w:styleId="a6">
    <w:name w:val="footer"/>
    <w:basedOn w:val="a"/>
    <w:link w:val="a7"/>
    <w:uiPriority w:val="99"/>
    <w:unhideWhenUsed/>
    <w:rsid w:val="00BD316A"/>
    <w:pPr>
      <w:tabs>
        <w:tab w:val="center" w:pos="4677"/>
        <w:tab w:val="right" w:pos="9355"/>
      </w:tabs>
    </w:pPr>
  </w:style>
  <w:style w:type="character" w:customStyle="1" w:styleId="a7">
    <w:name w:val="Нижний колонтитул Знак"/>
    <w:basedOn w:val="a0"/>
    <w:link w:val="a6"/>
    <w:uiPriority w:val="99"/>
    <w:rsid w:val="00BD316A"/>
    <w:rPr>
      <w:rFonts w:ascii="Calibri" w:hAnsi="Calibri" w:cs="Calibri"/>
      <w:sz w:val="22"/>
      <w:szCs w:val="22"/>
      <w:lang w:eastAsia="ru-RU"/>
    </w:rPr>
  </w:style>
  <w:style w:type="paragraph" w:customStyle="1" w:styleId="headertext">
    <w:name w:val="headertext"/>
    <w:basedOn w:val="a"/>
    <w:rsid w:val="0092745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927454"/>
    <w:pPr>
      <w:spacing w:before="100" w:beforeAutospacing="1" w:after="100" w:afterAutospacing="1"/>
    </w:pPr>
    <w:rPr>
      <w:rFonts w:ascii="Times New Roman" w:eastAsia="Times New Roman" w:hAnsi="Times New Roman" w:cs="Times New Roman"/>
      <w:sz w:val="24"/>
      <w:szCs w:val="24"/>
    </w:rPr>
  </w:style>
  <w:style w:type="paragraph" w:customStyle="1" w:styleId="FORMATTEXT0">
    <w:name w:val=".FORMATTEXT"/>
    <w:uiPriority w:val="99"/>
    <w:rsid w:val="001C68A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54"/>
    <w:pPr>
      <w:spacing w:after="0" w:line="240" w:lineRule="auto"/>
    </w:pPr>
    <w:rPr>
      <w:rFonts w:ascii="Calibri"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D66FB5"/>
    <w:pPr>
      <w:numPr>
        <w:numId w:val="1"/>
      </w:numPr>
    </w:pPr>
  </w:style>
  <w:style w:type="numbering" w:customStyle="1" w:styleId="1">
    <w:name w:val="Стиль1"/>
    <w:uiPriority w:val="99"/>
    <w:rsid w:val="00324EB1"/>
    <w:pPr>
      <w:numPr>
        <w:numId w:val="2"/>
      </w:numPr>
    </w:pPr>
  </w:style>
  <w:style w:type="numbering" w:customStyle="1" w:styleId="3">
    <w:name w:val="Стиль3"/>
    <w:uiPriority w:val="99"/>
    <w:rsid w:val="00324EB1"/>
    <w:pPr>
      <w:numPr>
        <w:numId w:val="3"/>
      </w:numPr>
    </w:pPr>
  </w:style>
  <w:style w:type="paragraph" w:styleId="a3">
    <w:name w:val="List Paragraph"/>
    <w:basedOn w:val="a"/>
    <w:uiPriority w:val="34"/>
    <w:qFormat/>
    <w:rsid w:val="0099636C"/>
    <w:pPr>
      <w:ind w:left="720"/>
    </w:pPr>
  </w:style>
  <w:style w:type="paragraph" w:styleId="a4">
    <w:name w:val="header"/>
    <w:basedOn w:val="a"/>
    <w:link w:val="a5"/>
    <w:uiPriority w:val="99"/>
    <w:unhideWhenUsed/>
    <w:rsid w:val="00BD316A"/>
    <w:pPr>
      <w:tabs>
        <w:tab w:val="center" w:pos="4677"/>
        <w:tab w:val="right" w:pos="9355"/>
      </w:tabs>
    </w:pPr>
  </w:style>
  <w:style w:type="character" w:customStyle="1" w:styleId="a5">
    <w:name w:val="Верхний колонтитул Знак"/>
    <w:basedOn w:val="a0"/>
    <w:link w:val="a4"/>
    <w:uiPriority w:val="99"/>
    <w:rsid w:val="00BD316A"/>
    <w:rPr>
      <w:rFonts w:ascii="Calibri" w:hAnsi="Calibri" w:cs="Calibri"/>
      <w:sz w:val="22"/>
      <w:szCs w:val="22"/>
      <w:lang w:eastAsia="ru-RU"/>
    </w:rPr>
  </w:style>
  <w:style w:type="paragraph" w:styleId="a6">
    <w:name w:val="footer"/>
    <w:basedOn w:val="a"/>
    <w:link w:val="a7"/>
    <w:uiPriority w:val="99"/>
    <w:unhideWhenUsed/>
    <w:rsid w:val="00BD316A"/>
    <w:pPr>
      <w:tabs>
        <w:tab w:val="center" w:pos="4677"/>
        <w:tab w:val="right" w:pos="9355"/>
      </w:tabs>
    </w:pPr>
  </w:style>
  <w:style w:type="character" w:customStyle="1" w:styleId="a7">
    <w:name w:val="Нижний колонтитул Знак"/>
    <w:basedOn w:val="a0"/>
    <w:link w:val="a6"/>
    <w:uiPriority w:val="99"/>
    <w:rsid w:val="00BD316A"/>
    <w:rPr>
      <w:rFonts w:ascii="Calibri" w:hAnsi="Calibri" w:cs="Calibri"/>
      <w:sz w:val="22"/>
      <w:szCs w:val="22"/>
      <w:lang w:eastAsia="ru-RU"/>
    </w:rPr>
  </w:style>
  <w:style w:type="paragraph" w:customStyle="1" w:styleId="headertext">
    <w:name w:val="headertext"/>
    <w:basedOn w:val="a"/>
    <w:rsid w:val="0092745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927454"/>
    <w:pPr>
      <w:spacing w:before="100" w:beforeAutospacing="1" w:after="100" w:afterAutospacing="1"/>
    </w:pPr>
    <w:rPr>
      <w:rFonts w:ascii="Times New Roman" w:eastAsia="Times New Roman" w:hAnsi="Times New Roman" w:cs="Times New Roman"/>
      <w:sz w:val="24"/>
      <w:szCs w:val="24"/>
    </w:rPr>
  </w:style>
  <w:style w:type="paragraph" w:customStyle="1" w:styleId="FORMATTEXT0">
    <w:name w:val=".FORMATTEXT"/>
    <w:uiPriority w:val="99"/>
    <w:rsid w:val="001C68A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2559">
      <w:bodyDiv w:val="1"/>
      <w:marLeft w:val="0"/>
      <w:marRight w:val="0"/>
      <w:marTop w:val="0"/>
      <w:marBottom w:val="0"/>
      <w:divBdr>
        <w:top w:val="none" w:sz="0" w:space="0" w:color="auto"/>
        <w:left w:val="none" w:sz="0" w:space="0" w:color="auto"/>
        <w:bottom w:val="none" w:sz="0" w:space="0" w:color="auto"/>
        <w:right w:val="none" w:sz="0" w:space="0" w:color="auto"/>
      </w:divBdr>
    </w:div>
    <w:div w:id="278687521">
      <w:bodyDiv w:val="1"/>
      <w:marLeft w:val="0"/>
      <w:marRight w:val="0"/>
      <w:marTop w:val="0"/>
      <w:marBottom w:val="0"/>
      <w:divBdr>
        <w:top w:val="none" w:sz="0" w:space="0" w:color="auto"/>
        <w:left w:val="none" w:sz="0" w:space="0" w:color="auto"/>
        <w:bottom w:val="none" w:sz="0" w:space="0" w:color="auto"/>
        <w:right w:val="none" w:sz="0" w:space="0" w:color="auto"/>
      </w:divBdr>
    </w:div>
    <w:div w:id="299306989">
      <w:bodyDiv w:val="1"/>
      <w:marLeft w:val="0"/>
      <w:marRight w:val="0"/>
      <w:marTop w:val="0"/>
      <w:marBottom w:val="0"/>
      <w:divBdr>
        <w:top w:val="none" w:sz="0" w:space="0" w:color="auto"/>
        <w:left w:val="none" w:sz="0" w:space="0" w:color="auto"/>
        <w:bottom w:val="none" w:sz="0" w:space="0" w:color="auto"/>
        <w:right w:val="none" w:sz="0" w:space="0" w:color="auto"/>
      </w:divBdr>
    </w:div>
    <w:div w:id="465662367">
      <w:bodyDiv w:val="1"/>
      <w:marLeft w:val="0"/>
      <w:marRight w:val="0"/>
      <w:marTop w:val="0"/>
      <w:marBottom w:val="0"/>
      <w:divBdr>
        <w:top w:val="none" w:sz="0" w:space="0" w:color="auto"/>
        <w:left w:val="none" w:sz="0" w:space="0" w:color="auto"/>
        <w:bottom w:val="none" w:sz="0" w:space="0" w:color="auto"/>
        <w:right w:val="none" w:sz="0" w:space="0" w:color="auto"/>
      </w:divBdr>
    </w:div>
    <w:div w:id="483399678">
      <w:bodyDiv w:val="1"/>
      <w:marLeft w:val="0"/>
      <w:marRight w:val="0"/>
      <w:marTop w:val="0"/>
      <w:marBottom w:val="0"/>
      <w:divBdr>
        <w:top w:val="none" w:sz="0" w:space="0" w:color="auto"/>
        <w:left w:val="none" w:sz="0" w:space="0" w:color="auto"/>
        <w:bottom w:val="none" w:sz="0" w:space="0" w:color="auto"/>
        <w:right w:val="none" w:sz="0" w:space="0" w:color="auto"/>
      </w:divBdr>
    </w:div>
    <w:div w:id="545069056">
      <w:bodyDiv w:val="1"/>
      <w:marLeft w:val="0"/>
      <w:marRight w:val="0"/>
      <w:marTop w:val="0"/>
      <w:marBottom w:val="0"/>
      <w:divBdr>
        <w:top w:val="none" w:sz="0" w:space="0" w:color="auto"/>
        <w:left w:val="none" w:sz="0" w:space="0" w:color="auto"/>
        <w:bottom w:val="none" w:sz="0" w:space="0" w:color="auto"/>
        <w:right w:val="none" w:sz="0" w:space="0" w:color="auto"/>
      </w:divBdr>
    </w:div>
    <w:div w:id="20724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2508</Words>
  <Characters>14297</Characters>
  <Application>Microsoft Office Word</Application>
  <DocSecurity>4</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Sergey.Palkin@evraz.com</dc:creator>
  <cp:lastModifiedBy>user</cp:lastModifiedBy>
  <cp:revision>2</cp:revision>
  <dcterms:created xsi:type="dcterms:W3CDTF">2021-12-09T19:27:00Z</dcterms:created>
  <dcterms:modified xsi:type="dcterms:W3CDTF">2021-12-09T19:27:00Z</dcterms:modified>
</cp:coreProperties>
</file>